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深圳市福田区妇幼保健院一次性使用静脉留置针采购项目（二次）</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87</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91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63" w:firstLineChars="202"/>
              <w:rPr>
                <w:rFonts w:cs="宋体" w:asciiTheme="minorEastAsia" w:hAnsiTheme="minorEastAsia"/>
                <w:kern w:val="0"/>
                <w:sz w:val="18"/>
                <w:szCs w:val="18"/>
              </w:rPr>
            </w:pPr>
            <w:bookmarkStart w:id="0" w:name="_GoBack"/>
            <w:r>
              <w:rPr>
                <w:rFonts w:hint="eastAsia" w:cs="宋体" w:asciiTheme="minorEastAsia" w:hAnsiTheme="minorEastAsia"/>
                <w:kern w:val="0"/>
                <w:sz w:val="18"/>
                <w:szCs w:val="18"/>
              </w:rPr>
              <w:t>1、</w:t>
            </w:r>
            <w:r>
              <w:rPr>
                <w:rFonts w:cs="宋体" w:asciiTheme="minorEastAsia" w:hAnsiTheme="minorEastAsia"/>
                <w:kern w:val="0"/>
                <w:sz w:val="18"/>
                <w:szCs w:val="18"/>
              </w:rPr>
              <w:t>满足《中华人民共和国政府采购法》第二十二条规定</w:t>
            </w:r>
            <w:r>
              <w:rPr>
                <w:rFonts w:hint="eastAsia" w:cs="宋体" w:asciiTheme="minorEastAsia" w:hAnsiTheme="minorEastAsia"/>
                <w:kern w:val="0"/>
                <w:sz w:val="18"/>
                <w:szCs w:val="18"/>
              </w:rPr>
              <w:t>（由供应商在《投标及履约承诺函》中作出承诺）；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2、</w:t>
            </w:r>
            <w:r>
              <w:rPr>
                <w:rFonts w:cs="宋体" w:asciiTheme="minorEastAsia" w:hAnsiTheme="minorEastAsia"/>
                <w:kern w:val="0"/>
                <w:sz w:val="18"/>
                <w:szCs w:val="18"/>
              </w:rPr>
              <w:t>投标人必须为</w:t>
            </w:r>
            <w:r>
              <w:rPr>
                <w:rFonts w:hint="eastAsia" w:cs="宋体" w:asciiTheme="minorEastAsia" w:hAnsiTheme="minorEastAsia"/>
                <w:kern w:val="0"/>
                <w:sz w:val="18"/>
                <w:szCs w:val="18"/>
              </w:rPr>
              <w:t>在中华人民共和国境内注册的具有独立</w:t>
            </w:r>
            <w:r>
              <w:rPr>
                <w:rFonts w:cs="宋体" w:asciiTheme="minorEastAsia" w:hAnsiTheme="minorEastAsia"/>
                <w:kern w:val="0"/>
                <w:sz w:val="18"/>
                <w:szCs w:val="18"/>
              </w:rPr>
              <w:t>法人</w:t>
            </w:r>
            <w:r>
              <w:rPr>
                <w:rFonts w:hint="eastAsia" w:cs="宋体" w:asciiTheme="minorEastAsia" w:hAnsiTheme="minorEastAsia"/>
                <w:kern w:val="0"/>
                <w:sz w:val="18"/>
                <w:szCs w:val="18"/>
              </w:rPr>
              <w:t>资格或独立承担民事责任能力的</w:t>
            </w:r>
            <w:r>
              <w:rPr>
                <w:rFonts w:cs="宋体" w:asciiTheme="minorEastAsia" w:hAnsiTheme="minorEastAsia"/>
                <w:kern w:val="0"/>
                <w:sz w:val="18"/>
                <w:szCs w:val="18"/>
              </w:rPr>
              <w:t>其他组织</w:t>
            </w:r>
            <w:r>
              <w:rPr>
                <w:rFonts w:hint="eastAsia" w:cs="宋体" w:asciiTheme="minorEastAsia" w:hAnsiTheme="minorEastAsia"/>
                <w:kern w:val="0"/>
                <w:sz w:val="18"/>
                <w:szCs w:val="18"/>
              </w:rPr>
              <w:t>（提供营业执照或事业单位法人证等法人证明复印件加盖投标人公章，原件备查）。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5、本项目接受供应商选用进口产品参与投标（</w:t>
            </w:r>
            <w:r>
              <w:rPr>
                <w:rFonts w:cs="宋体" w:asciiTheme="minorEastAsia" w:hAnsiTheme="minorEastAsia"/>
                <w:kern w:val="0"/>
                <w:sz w:val="18"/>
                <w:szCs w:val="18"/>
              </w:rPr>
              <w:t>进口产品是指通过中国海关报关验收进入中国境内且产自境外的产品</w:t>
            </w:r>
            <w:r>
              <w:rPr>
                <w:rFonts w:hint="eastAsia" w:cs="宋体" w:asciiTheme="minorEastAsia" w:hAnsiTheme="minorEastAsia"/>
                <w:kern w:val="0"/>
                <w:sz w:val="18"/>
                <w:szCs w:val="18"/>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没有重大违法记录（由供应商在《投标及履约承诺函》中作出承诺）。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必须具备《医疗器械生产企业许可（备案）证》（供应商为制造商时）或《医疗器械经营企业许可（备案）证》；（证明文件：须提供《医疗器械生产企业许可（备案）证》或《医疗器械经营企业许可（备案）证》证书扫描件）。</w:t>
            </w:r>
          </w:p>
          <w:p>
            <w:pPr>
              <w:tabs>
                <w:tab w:val="left" w:pos="426"/>
              </w:tabs>
              <w:ind w:firstLine="363" w:firstLineChars="202"/>
              <w:rPr>
                <w:rFonts w:hint="eastAsia" w:cs="宋体" w:asciiTheme="minorEastAsia" w:hAnsiTheme="minorEastAsia"/>
                <w:kern w:val="0"/>
                <w:sz w:val="18"/>
                <w:szCs w:val="18"/>
                <w:lang w:eastAsia="zh-CN"/>
              </w:rPr>
            </w:pPr>
          </w:p>
          <w:p>
            <w:pPr>
              <w:tabs>
                <w:tab w:val="left" w:pos="426"/>
              </w:tabs>
              <w:ind w:firstLine="363" w:firstLineChars="202"/>
              <w:rPr>
                <w:rFonts w:hint="eastAsia" w:cs="宋体" w:asciiTheme="minorEastAsia" w:hAnsiTheme="minorEastAsia"/>
                <w:kern w:val="0"/>
                <w:sz w:val="18"/>
                <w:szCs w:val="18"/>
                <w:lang w:eastAsia="zh-CN"/>
              </w:rPr>
            </w:pPr>
            <w:r>
              <w:rPr>
                <w:rFonts w:hint="eastAsia" w:cs="宋体" w:asciiTheme="minorEastAsia" w:hAnsiTheme="minorEastAsia"/>
                <w:kern w:val="0"/>
                <w:sz w:val="18"/>
                <w:szCs w:val="18"/>
              </w:rPr>
              <w:t>10、投标人必须在深圳医用耗材阳光交易和监管平台内备案且所投产品需在深圳医用耗材阳光交易和监管平台内挂网；须提供产品挂网及备案信息截图并加盖投标人公章）（不作为医疗器械管理的产品除外。</w:t>
            </w:r>
          </w:p>
          <w:p>
            <w:pPr>
              <w:tabs>
                <w:tab w:val="left" w:pos="426"/>
              </w:tabs>
              <w:ind w:firstLine="363" w:firstLineChars="202"/>
              <w:rPr>
                <w:rFonts w:hint="eastAsia" w:cs="宋体" w:asciiTheme="minorEastAsia" w:hAnsiTheme="minorEastAsia"/>
                <w:kern w:val="0"/>
                <w:sz w:val="18"/>
                <w:szCs w:val="18"/>
                <w:lang w:eastAsia="zh-CN"/>
              </w:rPr>
            </w:pPr>
            <w:r>
              <w:rPr>
                <w:rFonts w:hint="eastAsia" w:cs="宋体" w:asciiTheme="minorEastAsia" w:hAnsiTheme="minorEastAsia"/>
                <w:kern w:val="0"/>
                <w:sz w:val="18"/>
                <w:szCs w:val="18"/>
              </w:rPr>
              <w:t>1</w:t>
            </w:r>
            <w:r>
              <w:rPr>
                <w:rFonts w:hint="eastAsia" w:cs="宋体" w:asciiTheme="minorEastAsia" w:hAnsiTheme="minorEastAsia"/>
                <w:kern w:val="0"/>
                <w:sz w:val="18"/>
                <w:szCs w:val="18"/>
                <w:lang w:eastAsia="zh-CN"/>
              </w:rPr>
              <w:t>1</w:t>
            </w:r>
            <w:r>
              <w:rPr>
                <w:rFonts w:hint="eastAsia" w:cs="宋体" w:asciiTheme="minorEastAsia" w:hAnsiTheme="minorEastAsia"/>
                <w:kern w:val="0"/>
                <w:sz w:val="18"/>
                <w:szCs w:val="18"/>
              </w:rPr>
              <w:t>、投标人必须提供所投产品的《医疗器械注册证》或备案凭</w:t>
            </w:r>
            <w:r>
              <w:rPr>
                <w:rFonts w:hint="eastAsia" w:cs="宋体" w:asciiTheme="minorEastAsia" w:hAnsiTheme="minorEastAsia"/>
                <w:kern w:val="0"/>
                <w:sz w:val="18"/>
                <w:szCs w:val="18"/>
                <w:lang w:eastAsia="zh-CN"/>
              </w:rPr>
              <w:t>证</w:t>
            </w:r>
            <w:r>
              <w:rPr>
                <w:rFonts w:hint="eastAsia" w:cs="宋体" w:asciiTheme="minorEastAsia" w:hAnsiTheme="minorEastAsia"/>
                <w:kern w:val="0"/>
                <w:sz w:val="18"/>
                <w:szCs w:val="18"/>
              </w:rPr>
              <w:t>或《消毒产品卫生安全评价报告》（产品为消毒产品时）证扫描件；不作为医疗器械管理的产品，投标人需提供由国家食品药品监督管理局针对该产品不作为医疗器械管理界定的相关文件，以及由生产厂家出具的产品说明书，原件备查</w:t>
            </w:r>
            <w:r>
              <w:rPr>
                <w:rFonts w:hint="eastAsia" w:cs="宋体" w:asciiTheme="minorEastAsia" w:hAnsiTheme="minorEastAsia"/>
                <w:kern w:val="0"/>
                <w:sz w:val="18"/>
                <w:szCs w:val="18"/>
                <w:lang w:eastAsia="zh-CN"/>
              </w:rPr>
              <w:t>。</w:t>
            </w:r>
          </w:p>
          <w:p>
            <w:pPr>
              <w:tabs>
                <w:tab w:val="left" w:pos="426"/>
              </w:tabs>
              <w:ind w:firstLine="363" w:firstLineChars="202"/>
              <w:rPr>
                <w:rFonts w:cs="宋体" w:asciiTheme="minorEastAsia" w:hAnsiTheme="minorEastAsia"/>
                <w:kern w:val="0"/>
                <w:sz w:val="15"/>
                <w:szCs w:val="15"/>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bookmarkEnd w:id="0"/>
          </w:p>
        </w:tc>
      </w:tr>
      <w:tr>
        <w:tblPrEx>
          <w:tblCellMar>
            <w:top w:w="0" w:type="dxa"/>
            <w:left w:w="108" w:type="dxa"/>
            <w:bottom w:w="0" w:type="dxa"/>
            <w:right w:w="108" w:type="dxa"/>
          </w:tblCellMar>
        </w:tblPrEx>
        <w:trPr>
          <w:trHeight w:val="39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232"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0D6F021C"/>
    <w:rsid w:val="122A46C7"/>
    <w:rsid w:val="15C06FF2"/>
    <w:rsid w:val="17DE3F30"/>
    <w:rsid w:val="19A11BE5"/>
    <w:rsid w:val="1A1C3E8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C267CD2"/>
    <w:rsid w:val="3D534028"/>
    <w:rsid w:val="40CD3355"/>
    <w:rsid w:val="43BF0FF7"/>
    <w:rsid w:val="48AC5086"/>
    <w:rsid w:val="4B8348EF"/>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1136</Words>
  <Characters>1171</Characters>
  <Lines>4</Lines>
  <Paragraphs>1</Paragraphs>
  <TotalTime>0</TotalTime>
  <ScaleCrop>false</ScaleCrop>
  <LinksUpToDate>false</LinksUpToDate>
  <CharactersWithSpaces>1193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2022-08-17T09:19:46Z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7F54E879388F474691214EBC46DCE000</vt:lpwstr>
  </property>
</Properties>
</file>