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深圳市福田区妇幼保健院全自动电解质分析仪采购项目（三次）</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85</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满足《中华人民共和国政府采购法》第二十二条规定</w:t>
            </w:r>
            <w:r>
              <w:rPr>
                <w:rFonts w:hint="eastAsia" w:cs="宋体" w:asciiTheme="minorEastAsia" w:hAnsiTheme="minorEastAsia"/>
                <w:kern w:val="0"/>
                <w:sz w:val="18"/>
                <w:szCs w:val="18"/>
              </w:rPr>
              <w:t>（由供应商在《投标及履约承诺函》中作出承诺）；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w:t>
            </w:r>
            <w:r>
              <w:rPr>
                <w:rFonts w:cs="宋体" w:asciiTheme="minorEastAsia" w:hAnsiTheme="minorEastAsia"/>
                <w:kern w:val="0"/>
                <w:sz w:val="18"/>
                <w:szCs w:val="18"/>
              </w:rPr>
              <w:t>投标人必须为</w:t>
            </w:r>
            <w:r>
              <w:rPr>
                <w:rFonts w:hint="eastAsia" w:cs="宋体" w:asciiTheme="minorEastAsia" w:hAnsiTheme="minorEastAsia"/>
                <w:kern w:val="0"/>
                <w:sz w:val="18"/>
                <w:szCs w:val="18"/>
              </w:rPr>
              <w:t>在中华人民共和国境内注册的具有独立</w:t>
            </w:r>
            <w:r>
              <w:rPr>
                <w:rFonts w:cs="宋体" w:asciiTheme="minorEastAsia" w:hAnsiTheme="minorEastAsia"/>
                <w:kern w:val="0"/>
                <w:sz w:val="18"/>
                <w:szCs w:val="18"/>
              </w:rPr>
              <w:t>法人</w:t>
            </w:r>
            <w:r>
              <w:rPr>
                <w:rFonts w:hint="eastAsia" w:cs="宋体" w:asciiTheme="minorEastAsia" w:hAnsiTheme="minorEastAsia"/>
                <w:kern w:val="0"/>
                <w:sz w:val="18"/>
                <w:szCs w:val="18"/>
              </w:rPr>
              <w:t>资格或独立承担民事责任能力的</w:t>
            </w:r>
            <w:r>
              <w:rPr>
                <w:rFonts w:cs="宋体" w:asciiTheme="minorEastAsia" w:hAnsiTheme="minorEastAsia"/>
                <w:kern w:val="0"/>
                <w:sz w:val="18"/>
                <w:szCs w:val="18"/>
              </w:rPr>
              <w:t>其他组织</w:t>
            </w:r>
            <w:r>
              <w:rPr>
                <w:rFonts w:hint="eastAsia" w:cs="宋体" w:asciiTheme="minorEastAsia" w:hAnsiTheme="minorEastAsia"/>
                <w:kern w:val="0"/>
                <w:sz w:val="18"/>
                <w:szCs w:val="18"/>
              </w:rPr>
              <w:t>（提供营业执照或事业单位法人证等法人证明复印件加盖投标人公章，原件备查）。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5、本项目接受供应商选用进口产品参与投标（</w:t>
            </w:r>
            <w:r>
              <w:rPr>
                <w:rFonts w:cs="宋体" w:asciiTheme="minorEastAsia" w:hAnsiTheme="minorEastAsia"/>
                <w:kern w:val="0"/>
                <w:sz w:val="18"/>
                <w:szCs w:val="18"/>
              </w:rPr>
              <w:t>进口产品是指通过中国海关报关验收进入中国境内且产自境外的产品</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default"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5"/>
                <w:szCs w:val="15"/>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bookmarkStart w:id="0" w:name="_GoBack"/>
            <w:bookmarkEnd w:id="0"/>
          </w:p>
        </w:tc>
      </w:tr>
      <w:tr>
        <w:tblPrEx>
          <w:tblCellMar>
            <w:top w:w="0" w:type="dxa"/>
            <w:left w:w="108" w:type="dxa"/>
            <w:bottom w:w="0" w:type="dxa"/>
            <w:right w:w="108" w:type="dxa"/>
          </w:tblCellMar>
        </w:tblPrEx>
        <w:trPr>
          <w:trHeight w:val="56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567"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YTZkMzkwOWQ4ZjViNTUyYmVlYzkyNzIyNDIzN2Q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122A46C7"/>
    <w:rsid w:val="15C06FF2"/>
    <w:rsid w:val="17DE3F30"/>
    <w:rsid w:val="19A11BE5"/>
    <w:rsid w:val="1A1C3E85"/>
    <w:rsid w:val="1E1D3965"/>
    <w:rsid w:val="1E59243F"/>
    <w:rsid w:val="1E8D04EA"/>
    <w:rsid w:val="1E9025A4"/>
    <w:rsid w:val="1ED23C62"/>
    <w:rsid w:val="1F956DA4"/>
    <w:rsid w:val="20556D91"/>
    <w:rsid w:val="24394FEB"/>
    <w:rsid w:val="24891023"/>
    <w:rsid w:val="24C01F08"/>
    <w:rsid w:val="281745B9"/>
    <w:rsid w:val="2C5E0F73"/>
    <w:rsid w:val="373D506B"/>
    <w:rsid w:val="38682464"/>
    <w:rsid w:val="3B0D2223"/>
    <w:rsid w:val="3BE426F4"/>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1146</Words>
  <Characters>1181</Characters>
  <Lines>4</Lines>
  <Paragraphs>1</Paragraphs>
  <TotalTime>0</TotalTime>
  <ScaleCrop>false</ScaleCrop>
  <LinksUpToDate>false</LinksUpToDate>
  <CharactersWithSpaces>1203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2022-08-16T14:35:33Z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