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000000"/>
          <w:sz w:val="28"/>
          <w:szCs w:val="28"/>
          <w:highlight w:val="none"/>
        </w:rPr>
      </w:pPr>
      <w:r>
        <w:rPr>
          <w:rFonts w:hint="eastAsia" w:ascii="宋体" w:hAnsi="宋体" w:cs="宋体"/>
          <w:b/>
          <w:bCs/>
          <w:color w:val="000000"/>
          <w:sz w:val="28"/>
          <w:szCs w:val="28"/>
          <w:highlight w:val="none"/>
        </w:rPr>
        <w:t>国道G235线﹑G238线揭西段路面改造工程招标公告</w:t>
      </w:r>
    </w:p>
    <w:p>
      <w:pPr>
        <w:keepNext w:val="0"/>
        <w:keepLines w:val="0"/>
        <w:pageBreakBefore w:val="0"/>
        <w:widowControl w:val="0"/>
        <w:numPr>
          <w:ilvl w:val="0"/>
          <w:numId w:val="1"/>
        </w:numPr>
        <w:kinsoku/>
        <w:overflowPunct/>
        <w:topLinePunct w:val="0"/>
        <w:autoSpaceDE w:val="0"/>
        <w:autoSpaceDN w:val="0"/>
        <w:bidi w:val="0"/>
        <w:adjustRightInd w:val="0"/>
        <w:snapToGrid/>
        <w:spacing w:line="384" w:lineRule="auto"/>
        <w:textAlignment w:val="auto"/>
        <w:rPr>
          <w:rFonts w:ascii="宋体" w:hAnsi="宋体" w:cs="宋体"/>
          <w:b/>
          <w:bCs/>
          <w:color w:val="000000"/>
          <w:sz w:val="24"/>
          <w:highlight w:val="none"/>
          <w:shd w:val="clear" w:color="auto" w:fill="FFFFFF"/>
        </w:rPr>
      </w:pPr>
      <w:r>
        <w:rPr>
          <w:rFonts w:hint="eastAsia" w:ascii="宋体" w:hAnsi="宋体" w:cs="宋体"/>
          <w:b/>
          <w:bCs/>
          <w:color w:val="000000"/>
          <w:sz w:val="24"/>
          <w:highlight w:val="none"/>
          <w:shd w:val="clear" w:color="auto" w:fill="FFFFFF"/>
        </w:rPr>
        <w:t>招标条件</w:t>
      </w:r>
    </w:p>
    <w:p>
      <w:pPr>
        <w:keepNext w:val="0"/>
        <w:keepLines w:val="0"/>
        <w:pageBreakBefore w:val="0"/>
        <w:widowControl w:val="0"/>
        <w:kinsoku/>
        <w:overflowPunct/>
        <w:topLinePunct w:val="0"/>
        <w:autoSpaceDE w:val="0"/>
        <w:autoSpaceDN w:val="0"/>
        <w:bidi w:val="0"/>
        <w:adjustRightInd w:val="0"/>
        <w:snapToGrid/>
        <w:spacing w:line="384" w:lineRule="auto"/>
        <w:ind w:firstLine="420"/>
        <w:textAlignment w:val="auto"/>
        <w:rPr>
          <w:rFonts w:ascii="宋体" w:hAnsi="宋体" w:cs="宋体"/>
          <w:szCs w:val="21"/>
          <w:highlight w:val="none"/>
        </w:rPr>
      </w:pPr>
      <w:r>
        <w:rPr>
          <w:rFonts w:hint="eastAsia" w:ascii="宋体" w:hAnsi="宋体" w:cs="宋体"/>
          <w:color w:val="000000"/>
          <w:szCs w:val="21"/>
          <w:highlight w:val="none"/>
        </w:rPr>
        <w:t>本招标项目</w:t>
      </w:r>
      <w:bookmarkStart w:id="0" w:name="_GoBack"/>
      <w:r>
        <w:rPr>
          <w:rFonts w:hint="eastAsia" w:ascii="宋体" w:hAnsi="宋体" w:cs="宋体"/>
          <w:color w:val="000000"/>
          <w:szCs w:val="21"/>
          <w:highlight w:val="none"/>
          <w:u w:val="single"/>
        </w:rPr>
        <w:t>国道G235线﹑G238线揭西段路面改造工程</w:t>
      </w:r>
      <w:bookmarkEnd w:id="0"/>
      <w:r>
        <w:rPr>
          <w:rFonts w:hint="eastAsia" w:ascii="宋体" w:hAnsi="宋体" w:cs="宋体"/>
          <w:color w:val="000000"/>
          <w:szCs w:val="21"/>
          <w:highlight w:val="none"/>
          <w:u w:val="none"/>
          <w:lang w:val="en-US" w:eastAsia="zh-CN"/>
        </w:rPr>
        <w:t>已由</w:t>
      </w:r>
      <w:r>
        <w:rPr>
          <w:rFonts w:hint="eastAsia" w:ascii="宋体" w:hAnsi="宋体" w:cs="宋体"/>
          <w:color w:val="000000"/>
          <w:szCs w:val="21"/>
          <w:highlight w:val="none"/>
          <w:u w:val="single"/>
          <w:lang w:val="en-US" w:eastAsia="zh-CN"/>
        </w:rPr>
        <w:t>揭西县发展和改革局</w:t>
      </w:r>
      <w:r>
        <w:rPr>
          <w:rFonts w:hint="eastAsia" w:ascii="宋体" w:hAnsi="宋体" w:cs="宋体"/>
          <w:color w:val="000000"/>
          <w:szCs w:val="21"/>
          <w:highlight w:val="none"/>
          <w:u w:val="none"/>
          <w:lang w:val="en-US" w:eastAsia="zh-CN"/>
        </w:rPr>
        <w:t>以</w:t>
      </w:r>
      <w:r>
        <w:rPr>
          <w:rFonts w:hint="eastAsia" w:ascii="宋体" w:hAnsi="宋体" w:cs="宋体"/>
          <w:color w:val="000000"/>
          <w:szCs w:val="21"/>
          <w:highlight w:val="none"/>
          <w:u w:val="single"/>
          <w:lang w:val="en-US" w:eastAsia="zh-CN"/>
        </w:rPr>
        <w:t>揭西发改[2020]202号和揭西招标[2020]61</w:t>
      </w:r>
      <w:r>
        <w:rPr>
          <w:rFonts w:hint="eastAsia" w:ascii="宋体" w:hAnsi="宋体" w:cs="宋体"/>
          <w:color w:val="000000"/>
          <w:szCs w:val="21"/>
          <w:highlight w:val="none"/>
          <w:u w:val="none"/>
          <w:lang w:val="en-US" w:eastAsia="zh-CN"/>
        </w:rPr>
        <w:t>号批准建设和核准招标，</w:t>
      </w:r>
      <w:r>
        <w:rPr>
          <w:rFonts w:hint="eastAsia" w:ascii="宋体" w:hAnsi="宋体" w:cs="宋体"/>
          <w:color w:val="000000"/>
          <w:szCs w:val="21"/>
          <w:highlight w:val="none"/>
          <w:lang w:val="en-US" w:eastAsia="zh-CN"/>
        </w:rPr>
        <w:t>一阶段</w:t>
      </w:r>
      <w:r>
        <w:rPr>
          <w:rFonts w:hint="eastAsia" w:ascii="宋体" w:hAnsi="宋体" w:cs="宋体"/>
          <w:color w:val="000000"/>
          <w:szCs w:val="21"/>
          <w:highlight w:val="none"/>
          <w:lang w:eastAsia="zh-CN"/>
        </w:rPr>
        <w:t>施工图</w:t>
      </w:r>
      <w:r>
        <w:rPr>
          <w:rFonts w:hint="eastAsia" w:ascii="宋体" w:hAnsi="宋体" w:cs="宋体"/>
          <w:color w:val="000000"/>
          <w:szCs w:val="21"/>
          <w:highlight w:val="none"/>
        </w:rPr>
        <w:t>设计</w:t>
      </w:r>
      <w:r>
        <w:rPr>
          <w:rFonts w:hint="eastAsia" w:ascii="宋体" w:hAnsi="宋体" w:cs="宋体"/>
          <w:color w:val="000000"/>
          <w:szCs w:val="21"/>
          <w:highlight w:val="none"/>
          <w:lang w:eastAsia="zh-CN"/>
        </w:rPr>
        <w:t>已由</w:t>
      </w:r>
      <w:r>
        <w:rPr>
          <w:rFonts w:hint="eastAsia" w:ascii="宋体" w:hAnsi="宋体" w:cs="宋体"/>
          <w:color w:val="000000"/>
          <w:szCs w:val="21"/>
          <w:highlight w:val="none"/>
          <w:u w:val="single"/>
          <w:lang w:val="en-US" w:eastAsia="zh-CN"/>
        </w:rPr>
        <w:t>广东省公路事务中心</w:t>
      </w:r>
      <w:r>
        <w:rPr>
          <w:rFonts w:hint="eastAsia" w:ascii="宋体" w:hAnsi="宋体" w:cs="宋体"/>
          <w:color w:val="000000"/>
          <w:szCs w:val="21"/>
          <w:highlight w:val="none"/>
          <w:lang w:eastAsia="zh-CN"/>
        </w:rPr>
        <w:t>以</w:t>
      </w:r>
      <w:r>
        <w:rPr>
          <w:rFonts w:hint="eastAsia" w:ascii="宋体" w:hAnsi="宋体" w:cs="宋体"/>
          <w:color w:val="000000"/>
          <w:szCs w:val="21"/>
          <w:highlight w:val="none"/>
          <w:u w:val="single"/>
          <w:lang w:val="en-US" w:eastAsia="zh-CN"/>
        </w:rPr>
        <w:t>粤公养函[2020]402号</w:t>
      </w:r>
      <w:r>
        <w:rPr>
          <w:rFonts w:hint="eastAsia" w:ascii="宋体" w:hAnsi="宋体" w:cs="宋体"/>
          <w:color w:val="000000"/>
          <w:szCs w:val="21"/>
          <w:highlight w:val="none"/>
          <w:lang w:val="en-US" w:eastAsia="zh-CN"/>
        </w:rPr>
        <w:t>批准</w:t>
      </w:r>
      <w:r>
        <w:rPr>
          <w:rFonts w:hint="eastAsia" w:ascii="宋体" w:hAnsi="宋体" w:cs="宋体"/>
          <w:color w:val="000000"/>
          <w:szCs w:val="21"/>
          <w:highlight w:val="none"/>
        </w:rPr>
        <w:t>，项目业主为</w:t>
      </w:r>
      <w:r>
        <w:rPr>
          <w:rFonts w:hint="eastAsia" w:ascii="宋体" w:hAnsi="宋体" w:cs="宋体"/>
          <w:color w:val="000000"/>
          <w:szCs w:val="21"/>
          <w:highlight w:val="none"/>
          <w:lang w:val="en-US" w:eastAsia="zh-CN"/>
        </w:rPr>
        <w:t>揭西县公路事务中心</w:t>
      </w:r>
      <w:r>
        <w:rPr>
          <w:rFonts w:hint="eastAsia" w:ascii="宋体" w:hAnsi="宋体" w:cs="宋体"/>
          <w:color w:val="000000"/>
          <w:szCs w:val="21"/>
          <w:highlight w:val="none"/>
        </w:rPr>
        <w:t>，建设资金来自</w:t>
      </w:r>
      <w:r>
        <w:rPr>
          <w:rFonts w:hint="eastAsia" w:ascii="宋体" w:hAnsi="宋体" w:cs="宋体"/>
          <w:color w:val="000000"/>
          <w:szCs w:val="21"/>
          <w:highlight w:val="none"/>
          <w:lang w:val="en-US" w:eastAsia="zh-CN"/>
        </w:rPr>
        <w:t>上级补助和县级资金</w:t>
      </w:r>
      <w:r>
        <w:rPr>
          <w:rFonts w:hint="eastAsia" w:ascii="宋体" w:hAnsi="宋体" w:cs="宋体"/>
          <w:color w:val="000000"/>
          <w:szCs w:val="21"/>
          <w:highlight w:val="none"/>
        </w:rPr>
        <w:t>，招标人为</w:t>
      </w:r>
      <w:r>
        <w:rPr>
          <w:rFonts w:hint="eastAsia" w:ascii="宋体" w:hAnsi="宋体" w:cs="宋体"/>
          <w:color w:val="000000"/>
          <w:szCs w:val="21"/>
          <w:highlight w:val="none"/>
          <w:lang w:val="en-US" w:eastAsia="zh-CN"/>
        </w:rPr>
        <w:t>揭西县公路事务中心</w:t>
      </w:r>
      <w:r>
        <w:rPr>
          <w:rFonts w:hint="eastAsia" w:ascii="宋体" w:hAnsi="宋体" w:cs="宋体"/>
          <w:color w:val="000000"/>
          <w:szCs w:val="21"/>
          <w:highlight w:val="none"/>
        </w:rPr>
        <w:t>。项目已具备招</w:t>
      </w:r>
      <w:r>
        <w:rPr>
          <w:rFonts w:hint="eastAsia" w:ascii="宋体" w:hAnsi="宋体" w:cs="宋体"/>
          <w:szCs w:val="21"/>
          <w:highlight w:val="none"/>
        </w:rPr>
        <w:t>标条件，现对该项目的施工采用资格后审方式进行</w:t>
      </w:r>
      <w:r>
        <w:rPr>
          <w:rFonts w:hint="eastAsia" w:ascii="宋体" w:hAnsi="宋体" w:cs="宋体"/>
          <w:szCs w:val="21"/>
          <w:highlight w:val="none"/>
          <w:lang w:eastAsia="zh-CN"/>
        </w:rPr>
        <w:t>第二次</w:t>
      </w:r>
      <w:r>
        <w:rPr>
          <w:rFonts w:hint="eastAsia" w:ascii="宋体" w:hAnsi="宋体" w:cs="宋体"/>
          <w:szCs w:val="21"/>
          <w:highlight w:val="none"/>
        </w:rPr>
        <w:t>公开招标。</w:t>
      </w:r>
    </w:p>
    <w:p>
      <w:pPr>
        <w:keepNext w:val="0"/>
        <w:keepLines w:val="0"/>
        <w:pageBreakBefore w:val="0"/>
        <w:widowControl w:val="0"/>
        <w:kinsoku/>
        <w:overflowPunct/>
        <w:topLinePunct w:val="0"/>
        <w:bidi w:val="0"/>
        <w:snapToGrid/>
        <w:spacing w:line="384" w:lineRule="auto"/>
        <w:textAlignment w:val="auto"/>
        <w:rPr>
          <w:rFonts w:ascii="宋体" w:hAnsi="宋体" w:cs="宋体"/>
          <w:color w:val="000000"/>
          <w:spacing w:val="-9"/>
          <w:szCs w:val="21"/>
          <w:highlight w:val="none"/>
        </w:rPr>
      </w:pPr>
      <w:r>
        <w:rPr>
          <w:rFonts w:hint="eastAsia" w:ascii="宋体" w:hAnsi="宋体" w:cs="宋体"/>
          <w:b/>
          <w:bCs/>
          <w:color w:val="000000"/>
          <w:sz w:val="24"/>
          <w:highlight w:val="none"/>
        </w:rPr>
        <w:t>2.项目概况与招标范围</w:t>
      </w:r>
    </w:p>
    <w:p>
      <w:pPr>
        <w:keepNext w:val="0"/>
        <w:keepLines w:val="0"/>
        <w:pageBreakBefore w:val="0"/>
        <w:widowControl w:val="0"/>
        <w:kinsoku/>
        <w:overflowPunct/>
        <w:topLinePunct w:val="0"/>
        <w:autoSpaceDE w:val="0"/>
        <w:autoSpaceDN w:val="0"/>
        <w:bidi w:val="0"/>
        <w:adjustRightInd w:val="0"/>
        <w:snapToGrid/>
        <w:spacing w:line="384" w:lineRule="auto"/>
        <w:ind w:firstLine="420"/>
        <w:textAlignment w:val="auto"/>
        <w:rPr>
          <w:rFonts w:ascii="宋体" w:hAnsi="宋体" w:cs="宋体"/>
          <w:color w:val="000000"/>
          <w:szCs w:val="21"/>
          <w:highlight w:val="none"/>
        </w:rPr>
      </w:pPr>
      <w:r>
        <w:rPr>
          <w:rFonts w:hint="eastAsia" w:ascii="宋体" w:hAnsi="宋体" w:cs="宋体"/>
          <w:color w:val="000000"/>
          <w:szCs w:val="21"/>
          <w:highlight w:val="none"/>
        </w:rPr>
        <w:t>2.1 项目概况与招标范围</w:t>
      </w:r>
    </w:p>
    <w:p>
      <w:pPr>
        <w:keepNext w:val="0"/>
        <w:keepLines w:val="0"/>
        <w:pageBreakBefore w:val="0"/>
        <w:widowControl w:val="0"/>
        <w:kinsoku/>
        <w:overflowPunct/>
        <w:topLinePunct w:val="0"/>
        <w:bidi w:val="0"/>
        <w:adjustRightInd w:val="0"/>
        <w:snapToGrid/>
        <w:spacing w:line="384" w:lineRule="auto"/>
        <w:ind w:firstLine="420"/>
        <w:textAlignment w:val="auto"/>
        <w:rPr>
          <w:rFonts w:hint="eastAsia" w:ascii="宋体" w:hAnsi="宋体" w:cs="宋体"/>
          <w:color w:val="000000"/>
          <w:szCs w:val="21"/>
          <w:highlight w:val="none"/>
        </w:rPr>
      </w:pPr>
      <w:r>
        <w:rPr>
          <w:rFonts w:hint="eastAsia" w:ascii="宋体" w:hAnsi="宋体" w:cs="宋体"/>
          <w:color w:val="000000"/>
          <w:szCs w:val="21"/>
          <w:highlight w:val="none"/>
        </w:rPr>
        <w:t>本项目建设地点位于广东省揭阳市</w:t>
      </w:r>
      <w:r>
        <w:rPr>
          <w:rFonts w:hint="eastAsia" w:ascii="宋体" w:hAnsi="宋体" w:cs="宋体"/>
          <w:color w:val="000000"/>
          <w:szCs w:val="21"/>
          <w:highlight w:val="none"/>
          <w:lang w:val="en-US" w:eastAsia="zh-CN"/>
        </w:rPr>
        <w:t>揭西县</w:t>
      </w:r>
      <w:r>
        <w:rPr>
          <w:rFonts w:hint="eastAsia" w:ascii="宋体" w:hAnsi="宋体" w:cs="宋体"/>
          <w:color w:val="000000"/>
          <w:szCs w:val="21"/>
          <w:highlight w:val="none"/>
          <w:lang w:eastAsia="zh-CN"/>
        </w:rPr>
        <w:t>。对</w:t>
      </w:r>
      <w:r>
        <w:rPr>
          <w:rFonts w:hint="eastAsia" w:ascii="宋体" w:hAnsi="宋体" w:cs="宋体"/>
          <w:color w:val="000000"/>
          <w:szCs w:val="21"/>
          <w:highlight w:val="none"/>
          <w:lang w:val="en-US" w:eastAsia="zh-CN"/>
        </w:rPr>
        <w:t>G235、G238线合计13.893公里进行路面升级改造，技术标准为二级公路，除起终点平交、桥头引道、下穿高速等受标高限制路段进行挖除新建外，其余路段。</w:t>
      </w:r>
      <w:r>
        <w:rPr>
          <w:rFonts w:hint="eastAsia" w:ascii="宋体" w:hAnsi="宋体" w:cs="宋体"/>
          <w:color w:val="000000"/>
          <w:szCs w:val="21"/>
          <w:highlight w:val="none"/>
        </w:rPr>
        <w:t>最高投标限价</w:t>
      </w:r>
      <w:r>
        <w:rPr>
          <w:rFonts w:hint="eastAsia" w:ascii="宋体" w:hAnsi="宋体" w:cs="宋体"/>
          <w:color w:val="000000"/>
          <w:szCs w:val="21"/>
          <w:highlight w:val="none"/>
          <w:lang w:val="en-US" w:eastAsia="zh-CN"/>
        </w:rPr>
        <w:t>35101695</w:t>
      </w:r>
      <w:r>
        <w:rPr>
          <w:rFonts w:hint="eastAsia" w:ascii="宋体" w:hAnsi="宋体" w:cs="宋体"/>
          <w:color w:val="000000"/>
          <w:szCs w:val="21"/>
          <w:highlight w:val="none"/>
        </w:rPr>
        <w:t>元，工期：</w:t>
      </w:r>
      <w:r>
        <w:rPr>
          <w:rFonts w:hint="eastAsia" w:ascii="宋体" w:hAnsi="宋体" w:cs="宋体"/>
          <w:color w:val="000000"/>
          <w:szCs w:val="21"/>
          <w:highlight w:val="none"/>
          <w:lang w:val="en-US" w:eastAsia="zh-CN"/>
        </w:rPr>
        <w:t>90</w:t>
      </w:r>
      <w:r>
        <w:rPr>
          <w:rFonts w:hint="eastAsia" w:ascii="宋体" w:hAnsi="宋体" w:cs="宋体"/>
          <w:color w:val="000000"/>
          <w:szCs w:val="21"/>
          <w:highlight w:val="none"/>
        </w:rPr>
        <w:t>日历天。</w:t>
      </w:r>
    </w:p>
    <w:p>
      <w:pPr>
        <w:keepNext w:val="0"/>
        <w:keepLines w:val="0"/>
        <w:pageBreakBefore w:val="0"/>
        <w:widowControl w:val="0"/>
        <w:kinsoku/>
        <w:overflowPunct/>
        <w:topLinePunct w:val="0"/>
        <w:bidi w:val="0"/>
        <w:adjustRightInd w:val="0"/>
        <w:snapToGrid/>
        <w:spacing w:line="384" w:lineRule="auto"/>
        <w:ind w:firstLine="420"/>
        <w:textAlignment w:val="auto"/>
        <w:rPr>
          <w:rFonts w:ascii="宋体" w:hAnsi="宋体" w:cs="宋体"/>
          <w:color w:val="000000"/>
          <w:szCs w:val="21"/>
          <w:highlight w:val="none"/>
        </w:rPr>
      </w:pPr>
      <w:r>
        <w:rPr>
          <w:rFonts w:hint="eastAsia" w:ascii="宋体" w:hAnsi="宋体" w:cs="宋体"/>
          <w:color w:val="000000"/>
          <w:szCs w:val="21"/>
          <w:highlight w:val="none"/>
        </w:rPr>
        <w:t>招标范围：国道G235线﹑G238线揭西段路面改造工程施工，建设内容包括路基工程、路面工程、桥梁涵洞工程、交通工程等，具体以本项目施工图纸及工程量清单等资料为准。</w:t>
      </w:r>
    </w:p>
    <w:p>
      <w:pPr>
        <w:keepNext w:val="0"/>
        <w:keepLines w:val="0"/>
        <w:pageBreakBefore w:val="0"/>
        <w:widowControl w:val="0"/>
        <w:kinsoku/>
        <w:overflowPunct/>
        <w:topLinePunct w:val="0"/>
        <w:autoSpaceDE w:val="0"/>
        <w:autoSpaceDN w:val="0"/>
        <w:bidi w:val="0"/>
        <w:adjustRightInd w:val="0"/>
        <w:snapToGrid/>
        <w:spacing w:line="384" w:lineRule="auto"/>
        <w:ind w:firstLine="420"/>
        <w:textAlignment w:val="auto"/>
        <w:rPr>
          <w:rFonts w:ascii="宋体" w:hAnsi="宋体" w:cs="宋体"/>
          <w:color w:val="000000"/>
          <w:szCs w:val="21"/>
          <w:highlight w:val="none"/>
        </w:rPr>
      </w:pPr>
      <w:r>
        <w:rPr>
          <w:rFonts w:hint="eastAsia" w:ascii="宋体" w:hAnsi="宋体" w:cs="宋体"/>
          <w:color w:val="000000"/>
          <w:szCs w:val="21"/>
          <w:highlight w:val="none"/>
        </w:rPr>
        <w:t>2.2 标段划分</w:t>
      </w:r>
    </w:p>
    <w:p>
      <w:pPr>
        <w:keepNext w:val="0"/>
        <w:keepLines w:val="0"/>
        <w:pageBreakBefore w:val="0"/>
        <w:widowControl w:val="0"/>
        <w:kinsoku/>
        <w:overflowPunct/>
        <w:topLinePunct w:val="0"/>
        <w:autoSpaceDE w:val="0"/>
        <w:autoSpaceDN w:val="0"/>
        <w:bidi w:val="0"/>
        <w:adjustRightInd w:val="0"/>
        <w:snapToGrid/>
        <w:spacing w:line="384" w:lineRule="auto"/>
        <w:ind w:firstLine="420"/>
        <w:textAlignment w:val="auto"/>
        <w:rPr>
          <w:rFonts w:hint="eastAsia" w:ascii="宋体" w:hAnsi="宋体" w:cs="宋体"/>
          <w:color w:val="000000"/>
          <w:szCs w:val="21"/>
          <w:highlight w:val="none"/>
        </w:rPr>
      </w:pPr>
      <w:r>
        <w:rPr>
          <w:rFonts w:hint="eastAsia" w:ascii="宋体" w:hAnsi="宋体" w:cs="宋体"/>
          <w:color w:val="000000"/>
          <w:szCs w:val="21"/>
          <w:highlight w:val="none"/>
        </w:rPr>
        <w:t>本次招标共</w:t>
      </w:r>
      <w:r>
        <w:rPr>
          <w:rFonts w:hint="eastAsia" w:ascii="宋体" w:hAnsi="宋体" w:cs="宋体"/>
          <w:color w:val="000000"/>
          <w:szCs w:val="21"/>
          <w:highlight w:val="none"/>
          <w:lang w:eastAsia="zh-CN"/>
        </w:rPr>
        <w:t>分</w:t>
      </w:r>
      <w:r>
        <w:rPr>
          <w:rFonts w:hint="eastAsia" w:ascii="宋体" w:hAnsi="宋体" w:cs="宋体"/>
          <w:color w:val="000000"/>
          <w:szCs w:val="21"/>
          <w:highlight w:val="none"/>
          <w:lang w:val="en-US" w:eastAsia="zh-CN"/>
        </w:rPr>
        <w:t>1个标段</w:t>
      </w:r>
      <w:r>
        <w:rPr>
          <w:rFonts w:hint="eastAsia" w:ascii="宋体" w:hAnsi="宋体" w:cs="宋体"/>
          <w:color w:val="000000"/>
          <w:szCs w:val="21"/>
          <w:highlight w:val="none"/>
        </w:rPr>
        <w:t>。具体详见附件1。</w:t>
      </w:r>
    </w:p>
    <w:tbl>
      <w:tblPr>
        <w:tblStyle w:val="7"/>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6"/>
        <w:gridCol w:w="675"/>
        <w:gridCol w:w="735"/>
        <w:gridCol w:w="765"/>
        <w:gridCol w:w="1095"/>
        <w:gridCol w:w="159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2426"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cs="宋体"/>
                <w:color w:val="000000"/>
                <w:szCs w:val="21"/>
                <w:highlight w:val="none"/>
                <w:vertAlign w:val="baseline"/>
                <w:lang w:val="en-US" w:eastAsia="zh-CN"/>
              </w:rPr>
            </w:pPr>
            <w:r>
              <w:rPr>
                <w:rFonts w:hint="eastAsia" w:ascii="宋体" w:hAnsi="宋体" w:cs="宋体"/>
                <w:color w:val="000000"/>
                <w:szCs w:val="21"/>
                <w:highlight w:val="none"/>
                <w:vertAlign w:val="baseline"/>
                <w:lang w:val="en-US" w:eastAsia="zh-CN"/>
              </w:rPr>
              <w:t>标段类别</w:t>
            </w:r>
          </w:p>
        </w:tc>
        <w:tc>
          <w:tcPr>
            <w:tcW w:w="675"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cs="宋体"/>
                <w:color w:val="000000"/>
                <w:szCs w:val="21"/>
                <w:highlight w:val="none"/>
                <w:vertAlign w:val="baseline"/>
                <w:lang w:val="en-US" w:eastAsia="zh-CN"/>
              </w:rPr>
            </w:pPr>
            <w:r>
              <w:rPr>
                <w:rFonts w:hint="eastAsia" w:ascii="宋体" w:hAnsi="宋体" w:cs="宋体"/>
                <w:color w:val="000000"/>
                <w:szCs w:val="21"/>
                <w:highlight w:val="none"/>
                <w:vertAlign w:val="baseline"/>
                <w:lang w:val="en-US" w:eastAsia="zh-CN"/>
              </w:rPr>
              <w:t>标段</w:t>
            </w:r>
          </w:p>
        </w:tc>
        <w:tc>
          <w:tcPr>
            <w:tcW w:w="735"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cs="宋体"/>
                <w:color w:val="000000"/>
                <w:szCs w:val="21"/>
                <w:highlight w:val="none"/>
                <w:vertAlign w:val="baseline"/>
                <w:lang w:val="en-US" w:eastAsia="zh-CN"/>
              </w:rPr>
            </w:pPr>
            <w:r>
              <w:rPr>
                <w:rFonts w:hint="eastAsia" w:ascii="宋体" w:hAnsi="宋体" w:cs="宋体"/>
                <w:color w:val="000000"/>
                <w:szCs w:val="21"/>
                <w:highlight w:val="none"/>
                <w:vertAlign w:val="baseline"/>
                <w:lang w:val="en-US" w:eastAsia="zh-CN"/>
              </w:rPr>
              <w:t>起讫桩号</w:t>
            </w:r>
          </w:p>
        </w:tc>
        <w:tc>
          <w:tcPr>
            <w:tcW w:w="765"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cs="宋体"/>
                <w:color w:val="000000"/>
                <w:szCs w:val="21"/>
                <w:highlight w:val="none"/>
                <w:vertAlign w:val="baseline"/>
                <w:lang w:val="en-US" w:eastAsia="zh-CN"/>
              </w:rPr>
            </w:pPr>
            <w:r>
              <w:rPr>
                <w:rFonts w:hint="eastAsia" w:ascii="宋体" w:hAnsi="宋体" w:cs="宋体"/>
                <w:color w:val="000000"/>
                <w:szCs w:val="21"/>
                <w:highlight w:val="none"/>
                <w:vertAlign w:val="baseline"/>
                <w:lang w:val="en-US" w:eastAsia="zh-CN"/>
              </w:rPr>
              <w:t>长度（km）</w:t>
            </w:r>
          </w:p>
        </w:tc>
        <w:tc>
          <w:tcPr>
            <w:tcW w:w="1095"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cs="宋体"/>
                <w:color w:val="000000"/>
                <w:szCs w:val="21"/>
                <w:highlight w:val="none"/>
                <w:vertAlign w:val="baseline"/>
                <w:lang w:val="en-US" w:eastAsia="zh-CN"/>
              </w:rPr>
            </w:pPr>
            <w:r>
              <w:rPr>
                <w:rFonts w:hint="eastAsia" w:ascii="宋体" w:hAnsi="宋体" w:cs="宋体"/>
                <w:color w:val="000000"/>
                <w:szCs w:val="21"/>
                <w:highlight w:val="none"/>
                <w:vertAlign w:val="baseline"/>
                <w:lang w:val="en-US" w:eastAsia="zh-CN"/>
              </w:rPr>
              <w:t>主要工程项目</w:t>
            </w:r>
          </w:p>
        </w:tc>
        <w:tc>
          <w:tcPr>
            <w:tcW w:w="1590"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cs="宋体"/>
                <w:color w:val="000000"/>
                <w:szCs w:val="21"/>
                <w:highlight w:val="none"/>
                <w:vertAlign w:val="baseline"/>
                <w:lang w:val="en-US" w:eastAsia="zh-CN"/>
              </w:rPr>
            </w:pPr>
            <w:r>
              <w:rPr>
                <w:rFonts w:hint="eastAsia" w:ascii="宋体" w:hAnsi="宋体" w:cs="宋体"/>
                <w:color w:val="000000"/>
                <w:szCs w:val="21"/>
                <w:highlight w:val="none"/>
                <w:vertAlign w:val="baseline"/>
                <w:lang w:val="en-US" w:eastAsia="zh-CN"/>
              </w:rPr>
              <w:t>对申请人资质要求</w:t>
            </w:r>
          </w:p>
        </w:tc>
        <w:tc>
          <w:tcPr>
            <w:tcW w:w="2190"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cs="宋体"/>
                <w:color w:val="000000"/>
                <w:szCs w:val="21"/>
                <w:highlight w:val="none"/>
                <w:vertAlign w:val="baseline"/>
                <w:lang w:val="en-US" w:eastAsia="zh-CN"/>
              </w:rPr>
            </w:pPr>
            <w:r>
              <w:rPr>
                <w:rFonts w:hint="eastAsia" w:ascii="宋体" w:hAnsi="宋体" w:cs="宋体"/>
                <w:color w:val="000000"/>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exact"/>
          <w:jc w:val="center"/>
        </w:trPr>
        <w:tc>
          <w:tcPr>
            <w:tcW w:w="2426"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sz w:val="21"/>
                <w:szCs w:val="21"/>
                <w:highlight w:val="none"/>
                <w:lang w:val="en-US" w:eastAsia="zh-CN"/>
              </w:rPr>
            </w:pPr>
            <w:r>
              <w:rPr>
                <w:rFonts w:hint="eastAsia"/>
                <w:sz w:val="21"/>
                <w:szCs w:val="21"/>
                <w:highlight w:val="none"/>
                <w:lang w:val="en-US" w:eastAsia="zh-CN"/>
              </w:rPr>
              <w:t>A路基桥涵工程</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sz w:val="21"/>
                <w:szCs w:val="21"/>
                <w:highlight w:val="none"/>
                <w:lang w:val="en-US" w:eastAsia="zh-CN"/>
              </w:rPr>
            </w:pPr>
            <w:r>
              <w:rPr>
                <w:rFonts w:hint="eastAsia"/>
                <w:sz w:val="21"/>
                <w:szCs w:val="21"/>
                <w:highlight w:val="none"/>
                <w:lang w:val="en-US" w:eastAsia="zh-CN"/>
              </w:rPr>
              <w:t>G路面工程类</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default"/>
                <w:highlight w:val="none"/>
                <w:lang w:val="en-US" w:eastAsia="zh-CN"/>
              </w:rPr>
            </w:pPr>
            <w:r>
              <w:rPr>
                <w:rFonts w:hint="eastAsia" w:ascii="宋体" w:hAnsi="宋体" w:cs="宋体"/>
                <w:color w:val="000000"/>
                <w:sz w:val="21"/>
                <w:szCs w:val="21"/>
                <w:highlight w:val="none"/>
                <w:vertAlign w:val="baseline"/>
                <w:lang w:val="en-US" w:eastAsia="zh-CN"/>
              </w:rPr>
              <w:t>H交通安全设施工程类</w:t>
            </w:r>
          </w:p>
        </w:tc>
        <w:tc>
          <w:tcPr>
            <w:tcW w:w="3270" w:type="dxa"/>
            <w:gridSpan w:val="4"/>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default" w:ascii="宋体" w:hAnsi="宋体" w:cs="宋体"/>
                <w:color w:val="000000"/>
                <w:szCs w:val="21"/>
                <w:highlight w:val="none"/>
                <w:vertAlign w:val="baseline"/>
                <w:lang w:val="en-US" w:eastAsia="zh-CN"/>
              </w:rPr>
            </w:pPr>
            <w:r>
              <w:rPr>
                <w:rFonts w:hint="eastAsia" w:ascii="宋体" w:hAnsi="宋体" w:cs="宋体"/>
                <w:color w:val="000000"/>
                <w:szCs w:val="21"/>
                <w:highlight w:val="none"/>
                <w:vertAlign w:val="baseline"/>
                <w:lang w:val="en-US" w:eastAsia="zh-CN"/>
              </w:rPr>
              <w:t>标段的划分及主要工程项目情况详见附件1</w:t>
            </w:r>
          </w:p>
        </w:tc>
        <w:tc>
          <w:tcPr>
            <w:tcW w:w="1590"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宋体" w:hAnsi="宋体" w:cs="宋体"/>
                <w:color w:val="000000"/>
                <w:szCs w:val="21"/>
                <w:highlight w:val="none"/>
                <w:vertAlign w:val="baseline"/>
                <w:lang w:val="en-US" w:eastAsia="zh-CN"/>
              </w:rPr>
            </w:pPr>
            <w:r>
              <w:rPr>
                <w:rFonts w:hint="eastAsia" w:ascii="宋体" w:hAnsi="宋体" w:cs="宋体"/>
                <w:color w:val="000000"/>
                <w:szCs w:val="21"/>
                <w:highlight w:val="none"/>
                <w:vertAlign w:val="baseline"/>
                <w:lang w:val="en-US" w:eastAsia="zh-CN"/>
              </w:rPr>
              <w:t>详见3.1项</w:t>
            </w:r>
          </w:p>
        </w:tc>
        <w:tc>
          <w:tcPr>
            <w:tcW w:w="2190"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宋体" w:hAnsi="宋体" w:cs="宋体"/>
                <w:color w:val="000000"/>
                <w:szCs w:val="21"/>
                <w:highlight w:val="none"/>
                <w:vertAlign w:val="baseline"/>
                <w:lang w:val="en-US" w:eastAsia="zh-CN"/>
              </w:rPr>
            </w:pPr>
            <w:r>
              <w:rPr>
                <w:rFonts w:hint="eastAsia" w:ascii="宋体" w:hAnsi="宋体" w:cs="宋体"/>
                <w:color w:val="000000"/>
                <w:szCs w:val="21"/>
                <w:highlight w:val="none"/>
                <w:vertAlign w:val="baseline"/>
                <w:lang w:val="en-US" w:eastAsia="zh-CN"/>
              </w:rPr>
              <w:t>资格审查条件附录1</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宋体" w:hAnsi="宋体" w:cs="宋体"/>
                <w:color w:val="000000"/>
                <w:szCs w:val="21"/>
                <w:highlight w:val="none"/>
                <w:vertAlign w:val="baseline"/>
                <w:lang w:val="en-US" w:eastAsia="zh-CN"/>
              </w:rPr>
            </w:pPr>
            <w:r>
              <w:rPr>
                <w:rFonts w:hint="eastAsia" w:ascii="宋体" w:hAnsi="宋体" w:cs="宋体"/>
                <w:color w:val="000000"/>
                <w:szCs w:val="21"/>
                <w:highlight w:val="none"/>
                <w:vertAlign w:val="baseline"/>
                <w:lang w:val="en-US" w:eastAsia="zh-CN"/>
              </w:rPr>
              <w:t>至附录7详见附件2</w:t>
            </w:r>
          </w:p>
        </w:tc>
      </w:tr>
    </w:tbl>
    <w:p>
      <w:pPr>
        <w:pStyle w:val="5"/>
        <w:rPr>
          <w:highlight w:val="none"/>
        </w:rPr>
      </w:pPr>
    </w:p>
    <w:p>
      <w:pPr>
        <w:keepNext w:val="0"/>
        <w:keepLines w:val="0"/>
        <w:pageBreakBefore w:val="0"/>
        <w:widowControl w:val="0"/>
        <w:kinsoku/>
        <w:overflowPunct/>
        <w:topLinePunct w:val="0"/>
        <w:bidi w:val="0"/>
        <w:snapToGrid/>
        <w:spacing w:line="384" w:lineRule="auto"/>
        <w:textAlignment w:val="auto"/>
        <w:rPr>
          <w:rFonts w:ascii="宋体" w:hAnsi="宋体" w:cs="宋体"/>
          <w:b/>
          <w:bCs/>
          <w:color w:val="000000"/>
          <w:sz w:val="24"/>
          <w:highlight w:val="none"/>
        </w:rPr>
      </w:pPr>
      <w:r>
        <w:rPr>
          <w:rFonts w:hint="eastAsia" w:ascii="宋体" w:hAnsi="宋体" w:cs="宋体"/>
          <w:b/>
          <w:bCs/>
          <w:color w:val="000000"/>
          <w:sz w:val="24"/>
          <w:highlight w:val="none"/>
        </w:rPr>
        <w:t xml:space="preserve">3. 投标人资格要求 </w:t>
      </w:r>
    </w:p>
    <w:p>
      <w:pPr>
        <w:keepNext w:val="0"/>
        <w:keepLines w:val="0"/>
        <w:pageBreakBefore w:val="0"/>
        <w:widowControl w:val="0"/>
        <w:kinsoku/>
        <w:overflowPunct/>
        <w:topLinePunct w:val="0"/>
        <w:bidi w:val="0"/>
        <w:snapToGrid/>
        <w:spacing w:line="384" w:lineRule="auto"/>
        <w:ind w:firstLine="420"/>
        <w:jc w:val="left"/>
        <w:textAlignment w:val="auto"/>
        <w:rPr>
          <w:rFonts w:ascii="宋体" w:hAnsi="宋体" w:cs="宋体"/>
          <w:color w:val="000000"/>
          <w:szCs w:val="21"/>
          <w:highlight w:val="none"/>
        </w:rPr>
      </w:pPr>
      <w:r>
        <w:rPr>
          <w:rFonts w:hint="eastAsia" w:ascii="宋体" w:hAnsi="宋体" w:cs="宋体"/>
          <w:color w:val="000000"/>
          <w:szCs w:val="21"/>
          <w:highlight w:val="none"/>
        </w:rPr>
        <w:t>3.1 本次招标要求投标人须具有独立法人资格、有效的安全生产许可证，同时具备公路工程施工总承包</w:t>
      </w:r>
      <w:r>
        <w:rPr>
          <w:rFonts w:hint="eastAsia" w:ascii="宋体" w:hAnsi="宋体" w:cs="宋体"/>
          <w:color w:val="000000"/>
          <w:szCs w:val="21"/>
          <w:highlight w:val="none"/>
          <w:lang w:val="en-US" w:eastAsia="zh-CN"/>
        </w:rPr>
        <w:t>三</w:t>
      </w:r>
      <w:r>
        <w:rPr>
          <w:rFonts w:hint="eastAsia" w:ascii="宋体" w:hAnsi="宋体" w:cs="宋体"/>
          <w:color w:val="000000"/>
          <w:szCs w:val="21"/>
          <w:highlight w:val="none"/>
        </w:rPr>
        <w:t>级</w:t>
      </w:r>
      <w:r>
        <w:rPr>
          <w:rFonts w:hint="eastAsia" w:ascii="宋体" w:hAnsi="宋体" w:cs="宋体"/>
          <w:color w:val="000000"/>
          <w:szCs w:val="21"/>
          <w:highlight w:val="none"/>
          <w:lang w:eastAsia="zh-CN"/>
        </w:rPr>
        <w:t>或</w:t>
      </w:r>
      <w:r>
        <w:rPr>
          <w:rFonts w:hint="eastAsia" w:ascii="宋体" w:hAnsi="宋体" w:cs="宋体"/>
          <w:color w:val="000000"/>
          <w:szCs w:val="21"/>
          <w:highlight w:val="none"/>
        </w:rPr>
        <w:t>以上资质,并在人员、设备、资金等方面具有相应的施工能力，具体资格审查条件见附录1-</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w:t>
      </w:r>
    </w:p>
    <w:p>
      <w:pPr>
        <w:keepNext w:val="0"/>
        <w:keepLines w:val="0"/>
        <w:pageBreakBefore w:val="0"/>
        <w:widowControl w:val="0"/>
        <w:kinsoku/>
        <w:overflowPunct/>
        <w:topLinePunct w:val="0"/>
        <w:autoSpaceDE w:val="0"/>
        <w:autoSpaceDN w:val="0"/>
        <w:bidi w:val="0"/>
        <w:adjustRightInd w:val="0"/>
        <w:snapToGrid/>
        <w:spacing w:line="384" w:lineRule="auto"/>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投标人应进入交通运输部“全国公路建设市场信用信息管理系统（http：//glxy.mot.gov.cn）”中的公路工程施工资质企业名录，且投标人名称和资质与该名录中的相应企业名称和资质完全一致。</w:t>
      </w:r>
    </w:p>
    <w:p>
      <w:pPr>
        <w:keepNext w:val="0"/>
        <w:keepLines w:val="0"/>
        <w:pageBreakBefore w:val="0"/>
        <w:widowControl w:val="0"/>
        <w:kinsoku/>
        <w:overflowPunct/>
        <w:topLinePunct w:val="0"/>
        <w:bidi w:val="0"/>
        <w:snapToGrid/>
        <w:spacing w:line="384" w:lineRule="auto"/>
        <w:ind w:firstLine="420"/>
        <w:jc w:val="left"/>
        <w:textAlignment w:val="auto"/>
        <w:rPr>
          <w:rFonts w:ascii="宋体" w:hAnsi="宋体" w:cs="宋体"/>
          <w:color w:val="000000"/>
          <w:szCs w:val="21"/>
          <w:highlight w:val="none"/>
        </w:rPr>
      </w:pPr>
      <w:r>
        <w:rPr>
          <w:rFonts w:hint="eastAsia" w:ascii="宋体" w:hAnsi="宋体" w:cs="宋体"/>
          <w:color w:val="000000"/>
          <w:szCs w:val="21"/>
          <w:highlight w:val="none"/>
        </w:rPr>
        <w:t>3.2 投标人用于申请项目（标段）的流动资金不应少于</w:t>
      </w:r>
      <w:r>
        <w:rPr>
          <w:rFonts w:hint="eastAsia" w:ascii="宋体" w:hAnsi="宋体" w:cs="宋体"/>
          <w:color w:val="000000"/>
          <w:szCs w:val="21"/>
          <w:highlight w:val="none"/>
          <w:lang w:val="en-US" w:eastAsia="zh-CN"/>
        </w:rPr>
        <w:t>1000</w:t>
      </w:r>
      <w:r>
        <w:rPr>
          <w:rFonts w:hint="eastAsia" w:ascii="宋体" w:hAnsi="宋体" w:cs="宋体"/>
          <w:color w:val="000000"/>
          <w:szCs w:val="21"/>
          <w:highlight w:val="none"/>
        </w:rPr>
        <w:t>万元，请在</w:t>
      </w:r>
      <w:r>
        <w:rPr>
          <w:rFonts w:hint="eastAsia" w:ascii="宋体" w:hAnsi="宋体" w:cs="宋体"/>
          <w:color w:val="000000"/>
          <w:szCs w:val="21"/>
          <w:highlight w:val="none"/>
          <w:lang w:eastAsia="zh-CN"/>
        </w:rPr>
        <w:t>投标登记前</w:t>
      </w:r>
      <w:r>
        <w:rPr>
          <w:rFonts w:hint="eastAsia" w:ascii="宋体" w:hAnsi="宋体" w:cs="宋体"/>
          <w:color w:val="000000"/>
          <w:szCs w:val="21"/>
          <w:highlight w:val="none"/>
        </w:rPr>
        <w:t>向招标人提供基本户开户银行</w:t>
      </w:r>
      <w:r>
        <w:rPr>
          <w:rFonts w:hint="eastAsia" w:ascii="宋体" w:hAnsi="宋体" w:cs="宋体"/>
          <w:color w:val="000000"/>
          <w:szCs w:val="21"/>
          <w:highlight w:val="none"/>
          <w:lang w:val="en-US" w:eastAsia="zh-CN"/>
        </w:rPr>
        <w:t>1000</w:t>
      </w:r>
      <w:r>
        <w:rPr>
          <w:rFonts w:hint="eastAsia" w:ascii="宋体" w:hAnsi="宋体" w:cs="宋体"/>
          <w:color w:val="000000"/>
          <w:szCs w:val="21"/>
          <w:highlight w:val="none"/>
        </w:rPr>
        <w:t>万元以上（含本数）的存款证明（必须在招标公告发布后，同一账号同一时点开具，提供银行固定查询电话）。</w:t>
      </w:r>
    </w:p>
    <w:p>
      <w:pPr>
        <w:keepNext w:val="0"/>
        <w:keepLines w:val="0"/>
        <w:pageBreakBefore w:val="0"/>
        <w:widowControl w:val="0"/>
        <w:kinsoku/>
        <w:overflowPunct/>
        <w:topLinePunct w:val="0"/>
        <w:bidi w:val="0"/>
        <w:snapToGrid/>
        <w:spacing w:line="384" w:lineRule="auto"/>
        <w:ind w:firstLine="420"/>
        <w:jc w:val="left"/>
        <w:textAlignment w:val="auto"/>
        <w:rPr>
          <w:rFonts w:ascii="宋体" w:hAnsi="宋体" w:cs="宋体"/>
          <w:color w:val="000000"/>
          <w:szCs w:val="21"/>
          <w:highlight w:val="none"/>
        </w:rPr>
      </w:pPr>
      <w:r>
        <w:rPr>
          <w:rFonts w:hint="eastAsia" w:ascii="宋体" w:hAnsi="宋体" w:cs="宋体"/>
          <w:color w:val="000000"/>
          <w:szCs w:val="21"/>
          <w:highlight w:val="none"/>
        </w:rPr>
        <w:t>3.3 本次招标不接受联合体投标。</w:t>
      </w:r>
    </w:p>
    <w:p>
      <w:pPr>
        <w:keepNext w:val="0"/>
        <w:keepLines w:val="0"/>
        <w:pageBreakBefore w:val="0"/>
        <w:widowControl w:val="0"/>
        <w:kinsoku/>
        <w:overflowPunct/>
        <w:topLinePunct w:val="0"/>
        <w:bidi w:val="0"/>
        <w:snapToGrid/>
        <w:spacing w:line="384" w:lineRule="auto"/>
        <w:ind w:firstLine="420" w:firstLineChars="200"/>
        <w:textAlignment w:val="auto"/>
        <w:rPr>
          <w:rFonts w:ascii="宋体" w:hAnsi="宋体" w:cs="宋体"/>
          <w:spacing w:val="-9"/>
          <w:szCs w:val="21"/>
          <w:highlight w:val="none"/>
        </w:rPr>
      </w:pPr>
      <w:r>
        <w:rPr>
          <w:rFonts w:hint="eastAsia" w:ascii="宋体" w:hAnsi="宋体" w:cs="宋体"/>
          <w:color w:val="000000"/>
          <w:szCs w:val="21"/>
          <w:highlight w:val="none"/>
        </w:rPr>
        <w:t>3.4 与</w:t>
      </w:r>
      <w:r>
        <w:rPr>
          <w:rFonts w:hint="eastAsia" w:ascii="宋体" w:hAnsi="宋体" w:cs="宋体"/>
          <w:spacing w:val="-9"/>
          <w:szCs w:val="21"/>
          <w:highlight w:val="none"/>
        </w:rPr>
        <w:t>招标人存在利害关系可能影响招标公正性的法人，不得参加投标；若单位负责人为同一人、或者存在控股、管理关系的不同单位，不得参加同一标段投标或者未划分标段的统一招标项目投标，否则按否决其投标处理。</w:t>
      </w:r>
    </w:p>
    <w:p>
      <w:pPr>
        <w:keepNext w:val="0"/>
        <w:keepLines w:val="0"/>
        <w:pageBreakBefore w:val="0"/>
        <w:widowControl w:val="0"/>
        <w:kinsoku/>
        <w:overflowPunct/>
        <w:topLinePunct w:val="0"/>
        <w:bidi w:val="0"/>
        <w:snapToGrid/>
        <w:spacing w:line="384" w:lineRule="auto"/>
        <w:ind w:firstLine="420"/>
        <w:jc w:val="left"/>
        <w:textAlignment w:val="auto"/>
        <w:rPr>
          <w:rFonts w:ascii="宋体" w:hAnsi="宋体" w:cs="宋体"/>
          <w:szCs w:val="21"/>
          <w:highlight w:val="none"/>
          <w:lang w:eastAsia="en-US"/>
        </w:rPr>
      </w:pPr>
      <w:r>
        <w:rPr>
          <w:rFonts w:hint="eastAsia" w:ascii="宋体" w:hAnsi="宋体" w:cs="宋体"/>
          <w:szCs w:val="21"/>
          <w:highlight w:val="none"/>
          <w:lang w:eastAsia="en-US"/>
        </w:rPr>
        <w:t>3.</w:t>
      </w:r>
      <w:r>
        <w:rPr>
          <w:rFonts w:hint="eastAsia" w:ascii="宋体" w:hAnsi="宋体" w:cs="宋体"/>
          <w:szCs w:val="21"/>
          <w:highlight w:val="none"/>
        </w:rPr>
        <w:t>5</w:t>
      </w:r>
      <w:r>
        <w:rPr>
          <w:rFonts w:hint="eastAsia" w:ascii="宋体" w:hAnsi="宋体" w:cs="宋体"/>
          <w:szCs w:val="21"/>
          <w:highlight w:val="none"/>
          <w:lang w:eastAsia="en-US"/>
        </w:rPr>
        <w:t xml:space="preserve"> 在“信用中国”网站（http://www.creditchina.gov.cn/）中被列入失信被执行人名单的投标人，在国家企业信用信息公示系统（www.gsxt.gov.cn）中被列入严重违法失信企业名单的投标人，均按否决投标处理。</w:t>
      </w:r>
    </w:p>
    <w:p>
      <w:pPr>
        <w:keepNext w:val="0"/>
        <w:keepLines w:val="0"/>
        <w:pageBreakBefore w:val="0"/>
        <w:widowControl w:val="0"/>
        <w:kinsoku/>
        <w:overflowPunct/>
        <w:topLinePunct w:val="0"/>
        <w:bidi w:val="0"/>
        <w:snapToGrid/>
        <w:spacing w:line="384" w:lineRule="auto"/>
        <w:ind w:firstLine="420"/>
        <w:jc w:val="left"/>
        <w:textAlignment w:val="auto"/>
        <w:rPr>
          <w:rFonts w:ascii="宋体" w:hAnsi="宋体" w:cs="宋体"/>
          <w:szCs w:val="21"/>
          <w:highlight w:val="none"/>
        </w:rPr>
      </w:pPr>
      <w:r>
        <w:rPr>
          <w:rFonts w:hint="eastAsia" w:ascii="宋体" w:hAnsi="宋体" w:cs="宋体"/>
          <w:szCs w:val="21"/>
          <w:highlight w:val="none"/>
        </w:rPr>
        <w:t>3.6 广东省省外企业须提供已在“进粤企业和人员诚信信息登记平台”录入相关信息并通过数据规范检查。</w:t>
      </w:r>
    </w:p>
    <w:p>
      <w:pPr>
        <w:keepNext w:val="0"/>
        <w:keepLines w:val="0"/>
        <w:pageBreakBefore w:val="0"/>
        <w:widowControl w:val="0"/>
        <w:kinsoku/>
        <w:overflowPunct/>
        <w:topLinePunct w:val="0"/>
        <w:bidi w:val="0"/>
        <w:snapToGrid/>
        <w:spacing w:line="384" w:lineRule="auto"/>
        <w:ind w:firstLine="420"/>
        <w:jc w:val="left"/>
        <w:textAlignment w:val="auto"/>
        <w:rPr>
          <w:rFonts w:ascii="宋体" w:hAnsi="宋体" w:cs="宋体"/>
          <w:szCs w:val="21"/>
          <w:highlight w:val="none"/>
        </w:rPr>
      </w:pPr>
      <w:r>
        <w:rPr>
          <w:rFonts w:hint="eastAsia" w:ascii="宋体" w:hAnsi="宋体" w:cs="宋体"/>
          <w:szCs w:val="21"/>
          <w:highlight w:val="none"/>
        </w:rPr>
        <w:t>3.7 投标人及其法定代表人、拟投入项目经理、项目总工近三年无行贿犯罪记录。</w:t>
      </w:r>
    </w:p>
    <w:p>
      <w:pPr>
        <w:keepNext w:val="0"/>
        <w:keepLines w:val="0"/>
        <w:pageBreakBefore w:val="0"/>
        <w:widowControl w:val="0"/>
        <w:kinsoku/>
        <w:overflowPunct/>
        <w:topLinePunct w:val="0"/>
        <w:bidi w:val="0"/>
        <w:snapToGrid/>
        <w:spacing w:line="384" w:lineRule="auto"/>
        <w:textAlignment w:val="auto"/>
        <w:rPr>
          <w:rFonts w:ascii="宋体" w:hAnsi="宋体" w:cs="宋体"/>
          <w:b/>
          <w:bCs/>
          <w:color w:val="000000"/>
          <w:sz w:val="24"/>
          <w:highlight w:val="none"/>
        </w:rPr>
      </w:pPr>
      <w:r>
        <w:rPr>
          <w:rFonts w:hint="eastAsia" w:ascii="宋体" w:hAnsi="宋体" w:cs="宋体"/>
          <w:b/>
          <w:bCs/>
          <w:color w:val="000000"/>
          <w:sz w:val="24"/>
          <w:highlight w:val="none"/>
        </w:rPr>
        <w:t>4．招标文件的获取</w:t>
      </w:r>
    </w:p>
    <w:p>
      <w:pPr>
        <w:keepNext w:val="0"/>
        <w:keepLines w:val="0"/>
        <w:pageBreakBefore w:val="0"/>
        <w:widowControl w:val="0"/>
        <w:kinsoku/>
        <w:overflowPunct/>
        <w:topLinePunct w:val="0"/>
        <w:bidi w:val="0"/>
        <w:snapToGrid/>
        <w:spacing w:line="384" w:lineRule="auto"/>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4.1 凡有意参加投标者，请于2020年</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27</w:t>
      </w:r>
      <w:r>
        <w:rPr>
          <w:rFonts w:hint="eastAsia" w:ascii="宋体" w:hAnsi="宋体" w:cs="宋体"/>
          <w:color w:val="000000"/>
          <w:szCs w:val="21"/>
          <w:highlight w:val="none"/>
        </w:rPr>
        <w:t>日</w:t>
      </w:r>
      <w:r>
        <w:rPr>
          <w:rFonts w:hint="eastAsia" w:ascii="宋体" w:hAnsi="宋体" w:cs="宋体"/>
          <w:color w:val="000000"/>
          <w:szCs w:val="21"/>
          <w:highlight w:val="none"/>
          <w:lang w:eastAsia="zh-CN"/>
        </w:rPr>
        <w:t>至</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日上午9：30至11：30，下午2：00至4：00持附件</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所列资料到揭阳市公共资源交易中心揭西分中心（揭西县政务服务中心大厅</w:t>
      </w:r>
      <w:r>
        <w:rPr>
          <w:rFonts w:hint="eastAsia" w:ascii="宋体" w:hAnsi="宋体" w:cs="宋体"/>
          <w:color w:val="000000"/>
          <w:szCs w:val="21"/>
          <w:highlight w:val="none"/>
          <w:lang w:val="en-US" w:eastAsia="zh-CN"/>
        </w:rPr>
        <w:t>28</w:t>
      </w:r>
      <w:r>
        <w:rPr>
          <w:rFonts w:hint="eastAsia" w:ascii="宋体" w:hAnsi="宋体" w:cs="宋体"/>
          <w:color w:val="000000"/>
          <w:szCs w:val="21"/>
          <w:highlight w:val="none"/>
        </w:rPr>
        <w:t>号窗口）进行投标登记，</w:t>
      </w:r>
      <w:r>
        <w:rPr>
          <w:rFonts w:hint="eastAsia" w:ascii="宋体" w:hAnsi="宋体" w:cs="宋体"/>
          <w:color w:val="000000"/>
          <w:szCs w:val="21"/>
          <w:highlight w:val="none"/>
          <w:lang w:eastAsia="zh-CN"/>
        </w:rPr>
        <w:t>并于</w:t>
      </w:r>
      <w:r>
        <w:rPr>
          <w:rFonts w:hint="eastAsia" w:ascii="宋体" w:hAnsi="宋体" w:cs="宋体"/>
          <w:color w:val="000000"/>
          <w:szCs w:val="21"/>
          <w:highlight w:val="none"/>
        </w:rPr>
        <w:t>2020年</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27</w:t>
      </w:r>
      <w:r>
        <w:rPr>
          <w:rFonts w:hint="eastAsia" w:ascii="宋体" w:hAnsi="宋体" w:cs="宋体"/>
          <w:color w:val="000000"/>
          <w:szCs w:val="21"/>
          <w:highlight w:val="none"/>
        </w:rPr>
        <w:t>日至2020年</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日，每日上午9：30至11：30，下午2：00至4：00，到揭阳市公共资源交易中心揭西分中心（揭西县政务服务中心大厅窗口）领取招标文件，并</w:t>
      </w:r>
      <w:r>
        <w:rPr>
          <w:rFonts w:hint="eastAsia" w:ascii="宋体" w:hAnsi="宋体" w:cs="宋体"/>
          <w:color w:val="000000"/>
          <w:szCs w:val="21"/>
          <w:highlight w:val="none"/>
          <w:lang w:eastAsia="zh-CN"/>
        </w:rPr>
        <w:t>应</w:t>
      </w:r>
      <w:r>
        <w:rPr>
          <w:rFonts w:hint="eastAsia" w:ascii="宋体" w:hAnsi="宋体" w:cs="宋体"/>
          <w:color w:val="000000"/>
          <w:szCs w:val="21"/>
          <w:highlight w:val="none"/>
        </w:rPr>
        <w:t>在揭阳市公共资源交易中心网站电子交易平台进行</w:t>
      </w:r>
      <w:r>
        <w:rPr>
          <w:rFonts w:hint="eastAsia" w:ascii="宋体" w:hAnsi="宋体" w:cs="宋体"/>
          <w:color w:val="000000"/>
          <w:szCs w:val="21"/>
          <w:highlight w:val="none"/>
          <w:lang w:eastAsia="zh-CN"/>
        </w:rPr>
        <w:t>网上投标登记。</w:t>
      </w:r>
      <w:r>
        <w:rPr>
          <w:rFonts w:hint="eastAsia" w:ascii="宋体" w:hAnsi="宋体" w:cs="宋体"/>
          <w:color w:val="000000"/>
          <w:szCs w:val="21"/>
          <w:highlight w:val="none"/>
        </w:rPr>
        <w:t>潜在投标人应在购买招标文件前申请注册揭阳市公共资源交易中心数字证书，电子交易规则、交易流程及数字证书办理详情可通过http://www.jysggzy.com/获取。（注：鉴于疫情原因，为避免导致人员密集拥堵，拟进行投标登记的潜在投标人请提前一天与招标代理机构联系。）</w:t>
      </w:r>
    </w:p>
    <w:p>
      <w:pPr>
        <w:keepNext w:val="0"/>
        <w:keepLines w:val="0"/>
        <w:pageBreakBefore w:val="0"/>
        <w:widowControl w:val="0"/>
        <w:kinsoku/>
        <w:overflowPunct/>
        <w:topLinePunct w:val="0"/>
        <w:bidi w:val="0"/>
        <w:snapToGrid/>
        <w:spacing w:line="384" w:lineRule="auto"/>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4.2 招标文件每套售价</w:t>
      </w:r>
      <w:r>
        <w:rPr>
          <w:rFonts w:hint="eastAsia" w:ascii="宋体" w:hAnsi="宋体" w:cs="宋体"/>
          <w:color w:val="000000"/>
          <w:szCs w:val="21"/>
          <w:highlight w:val="none"/>
          <w:lang w:val="en-US" w:eastAsia="zh-CN"/>
        </w:rPr>
        <w:t>1000</w:t>
      </w:r>
      <w:r>
        <w:rPr>
          <w:rFonts w:hint="eastAsia" w:ascii="宋体" w:hAnsi="宋体" w:cs="宋体"/>
          <w:color w:val="000000"/>
          <w:szCs w:val="21"/>
          <w:highlight w:val="none"/>
        </w:rPr>
        <w:t>元，图纸每套售价</w:t>
      </w:r>
      <w:r>
        <w:rPr>
          <w:rFonts w:hint="eastAsia" w:ascii="宋体" w:hAnsi="宋体" w:cs="宋体"/>
          <w:color w:val="000000"/>
          <w:szCs w:val="21"/>
          <w:highlight w:val="none"/>
          <w:lang w:val="en-US" w:eastAsia="zh-CN"/>
        </w:rPr>
        <w:t>1000</w:t>
      </w:r>
      <w:r>
        <w:rPr>
          <w:rFonts w:hint="eastAsia" w:ascii="宋体" w:hAnsi="宋体" w:cs="宋体"/>
          <w:color w:val="000000"/>
          <w:szCs w:val="21"/>
          <w:highlight w:val="none"/>
        </w:rPr>
        <w:t>元</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售后不退。</w:t>
      </w:r>
    </w:p>
    <w:p>
      <w:pPr>
        <w:keepNext w:val="0"/>
        <w:keepLines w:val="0"/>
        <w:pageBreakBefore w:val="0"/>
        <w:widowControl w:val="0"/>
        <w:kinsoku/>
        <w:overflowPunct/>
        <w:topLinePunct w:val="0"/>
        <w:bidi w:val="0"/>
        <w:snapToGrid/>
        <w:spacing w:line="384" w:lineRule="auto"/>
        <w:textAlignment w:val="auto"/>
        <w:rPr>
          <w:rFonts w:ascii="宋体" w:hAnsi="宋体" w:cs="宋体"/>
          <w:b/>
          <w:bCs/>
          <w:sz w:val="24"/>
          <w:highlight w:val="none"/>
        </w:rPr>
      </w:pPr>
      <w:r>
        <w:rPr>
          <w:rFonts w:hint="eastAsia" w:ascii="宋体" w:hAnsi="宋体" w:cs="宋体"/>
          <w:b/>
          <w:bCs/>
          <w:color w:val="000000"/>
          <w:sz w:val="24"/>
          <w:highlight w:val="none"/>
        </w:rPr>
        <w:t>5．投标文件</w:t>
      </w:r>
      <w:r>
        <w:rPr>
          <w:rFonts w:hint="eastAsia" w:ascii="宋体" w:hAnsi="宋体" w:cs="宋体"/>
          <w:b/>
          <w:bCs/>
          <w:sz w:val="24"/>
          <w:highlight w:val="none"/>
        </w:rPr>
        <w:t>的递交及相关事宜</w:t>
      </w:r>
    </w:p>
    <w:p>
      <w:pPr>
        <w:keepNext w:val="0"/>
        <w:keepLines w:val="0"/>
        <w:pageBreakBefore w:val="0"/>
        <w:widowControl w:val="0"/>
        <w:kinsoku/>
        <w:overflowPunct/>
        <w:topLinePunct w:val="0"/>
        <w:bidi w:val="0"/>
        <w:snapToGrid/>
        <w:spacing w:line="384" w:lineRule="auto"/>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5.1投标文件递交的截止时间（投标截止时间，下同）为20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u w:val="single"/>
          <w:lang w:val="en-US" w:eastAsia="zh-CN"/>
        </w:rPr>
        <w:t>12</w:t>
      </w:r>
      <w:r>
        <w:rPr>
          <w:rFonts w:hint="eastAsia" w:ascii="宋体" w:hAnsi="宋体" w:cs="宋体"/>
          <w:color w:val="000000"/>
          <w:szCs w:val="21"/>
          <w:highlight w:val="none"/>
        </w:rPr>
        <w:t>月</w:t>
      </w:r>
      <w:r>
        <w:rPr>
          <w:rFonts w:hint="eastAsia" w:ascii="宋体" w:hAnsi="宋体" w:cs="宋体"/>
          <w:color w:val="000000"/>
          <w:szCs w:val="21"/>
          <w:highlight w:val="none"/>
          <w:u w:val="single"/>
          <w:lang w:val="en-US" w:eastAsia="zh-CN"/>
        </w:rPr>
        <w:t xml:space="preserve">17 </w:t>
      </w:r>
      <w:r>
        <w:rPr>
          <w:rFonts w:hint="eastAsia" w:ascii="宋体" w:hAnsi="宋体" w:cs="宋体"/>
          <w:color w:val="000000"/>
          <w:szCs w:val="21"/>
          <w:highlight w:val="none"/>
        </w:rPr>
        <w:t>日</w:t>
      </w:r>
      <w:r>
        <w:rPr>
          <w:rFonts w:hint="eastAsia" w:ascii="宋体" w:hAnsi="宋体" w:cs="宋体"/>
          <w:color w:val="000000"/>
          <w:szCs w:val="21"/>
          <w:highlight w:val="none"/>
          <w:lang w:val="en-US" w:eastAsia="zh-CN"/>
        </w:rPr>
        <w:t>09</w:t>
      </w:r>
      <w:r>
        <w:rPr>
          <w:rFonts w:hint="eastAsia" w:ascii="宋体" w:hAnsi="宋体" w:cs="宋体"/>
          <w:color w:val="000000"/>
          <w:szCs w:val="21"/>
          <w:highlight w:val="none"/>
        </w:rPr>
        <w:t>时</w:t>
      </w:r>
      <w:r>
        <w:rPr>
          <w:rFonts w:hint="eastAsia" w:ascii="宋体" w:hAnsi="宋体" w:cs="宋体"/>
          <w:color w:val="000000"/>
          <w:szCs w:val="21"/>
          <w:highlight w:val="none"/>
          <w:lang w:val="en-US" w:eastAsia="zh-CN"/>
        </w:rPr>
        <w:t>30</w:t>
      </w:r>
      <w:r>
        <w:rPr>
          <w:rFonts w:hint="eastAsia" w:ascii="宋体" w:hAnsi="宋体" w:cs="宋体"/>
          <w:color w:val="000000"/>
          <w:szCs w:val="21"/>
          <w:highlight w:val="none"/>
        </w:rPr>
        <w:t>分，投标人应于当日</w:t>
      </w:r>
      <w:r>
        <w:rPr>
          <w:rFonts w:hint="eastAsia" w:ascii="宋体" w:hAnsi="宋体" w:cs="宋体"/>
          <w:color w:val="000000"/>
          <w:szCs w:val="21"/>
          <w:highlight w:val="none"/>
          <w:lang w:val="en-US" w:eastAsia="zh-CN"/>
        </w:rPr>
        <w:t>08</w:t>
      </w:r>
      <w:r>
        <w:rPr>
          <w:rFonts w:hint="eastAsia" w:ascii="宋体" w:hAnsi="宋体" w:cs="宋体"/>
          <w:color w:val="000000"/>
          <w:szCs w:val="21"/>
          <w:highlight w:val="none"/>
        </w:rPr>
        <w:t>时</w:t>
      </w:r>
      <w:r>
        <w:rPr>
          <w:rFonts w:hint="eastAsia" w:ascii="宋体" w:hAnsi="宋体" w:cs="宋体"/>
          <w:color w:val="000000"/>
          <w:szCs w:val="21"/>
          <w:highlight w:val="none"/>
          <w:lang w:val="en-US" w:eastAsia="zh-CN"/>
        </w:rPr>
        <w:t>30</w:t>
      </w:r>
      <w:r>
        <w:rPr>
          <w:rFonts w:hint="eastAsia" w:ascii="宋体" w:hAnsi="宋体" w:cs="宋体"/>
          <w:color w:val="000000"/>
          <w:szCs w:val="21"/>
          <w:highlight w:val="none"/>
        </w:rPr>
        <w:t>分至</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时</w:t>
      </w:r>
      <w:r>
        <w:rPr>
          <w:rFonts w:hint="eastAsia" w:ascii="宋体" w:hAnsi="宋体" w:cs="宋体"/>
          <w:color w:val="000000"/>
          <w:szCs w:val="21"/>
          <w:highlight w:val="none"/>
          <w:lang w:val="en-US" w:eastAsia="zh-CN"/>
        </w:rPr>
        <w:t>30</w:t>
      </w:r>
      <w:r>
        <w:rPr>
          <w:rFonts w:hint="eastAsia" w:ascii="宋体" w:hAnsi="宋体" w:cs="宋体"/>
          <w:color w:val="000000"/>
          <w:szCs w:val="21"/>
          <w:highlight w:val="none"/>
        </w:rPr>
        <w:t>分将投标文件递交至</w:t>
      </w:r>
      <w:r>
        <w:rPr>
          <w:rFonts w:hint="eastAsia" w:ascii="宋体" w:hAnsi="宋体" w:cs="宋体"/>
          <w:color w:val="000000"/>
          <w:szCs w:val="21"/>
          <w:highlight w:val="none"/>
          <w:lang w:eastAsia="zh-CN"/>
        </w:rPr>
        <w:t>揭阳市</w:t>
      </w:r>
      <w:r>
        <w:rPr>
          <w:rFonts w:hint="eastAsia" w:ascii="宋体" w:hAnsi="宋体" w:cs="宋体"/>
          <w:color w:val="000000"/>
          <w:szCs w:val="21"/>
          <w:highlight w:val="none"/>
        </w:rPr>
        <w:t>公共资源交易中心揭西分中心开标厅。</w:t>
      </w:r>
    </w:p>
    <w:p>
      <w:pPr>
        <w:keepNext w:val="0"/>
        <w:keepLines w:val="0"/>
        <w:pageBreakBefore w:val="0"/>
        <w:widowControl w:val="0"/>
        <w:kinsoku/>
        <w:overflowPunct/>
        <w:topLinePunct w:val="0"/>
        <w:bidi w:val="0"/>
        <w:snapToGrid/>
        <w:spacing w:line="384" w:lineRule="auto"/>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5.2逾期送达的、未送达指定地点的或不按照招标文件要求密封的投标文件，招标人将予以拒收。</w:t>
      </w:r>
    </w:p>
    <w:p>
      <w:pPr>
        <w:keepNext w:val="0"/>
        <w:keepLines w:val="0"/>
        <w:pageBreakBefore w:val="0"/>
        <w:widowControl w:val="0"/>
        <w:kinsoku/>
        <w:overflowPunct/>
        <w:topLinePunct w:val="0"/>
        <w:bidi w:val="0"/>
        <w:snapToGrid/>
        <w:spacing w:line="384" w:lineRule="auto"/>
        <w:textAlignment w:val="auto"/>
        <w:rPr>
          <w:rFonts w:ascii="宋体" w:hAnsi="宋体" w:cs="宋体"/>
          <w:b/>
          <w:bCs/>
          <w:color w:val="000000"/>
          <w:sz w:val="24"/>
          <w:highlight w:val="none"/>
        </w:rPr>
      </w:pPr>
      <w:r>
        <w:rPr>
          <w:rFonts w:hint="eastAsia" w:ascii="宋体" w:hAnsi="宋体" w:cs="宋体"/>
          <w:b/>
          <w:bCs/>
          <w:color w:val="000000"/>
          <w:sz w:val="24"/>
          <w:highlight w:val="none"/>
        </w:rPr>
        <w:t>6．发</w:t>
      </w:r>
      <w:r>
        <w:rPr>
          <w:rFonts w:hint="eastAsia" w:ascii="宋体" w:hAnsi="宋体" w:cs="宋体"/>
          <w:b/>
          <w:bCs/>
          <w:sz w:val="24"/>
          <w:highlight w:val="none"/>
        </w:rPr>
        <w:t>布公告的</w:t>
      </w:r>
      <w:r>
        <w:rPr>
          <w:rFonts w:hint="eastAsia" w:ascii="宋体" w:hAnsi="宋体" w:cs="宋体"/>
          <w:b/>
          <w:bCs/>
          <w:color w:val="000000"/>
          <w:sz w:val="24"/>
          <w:highlight w:val="none"/>
        </w:rPr>
        <w:t>媒介</w:t>
      </w:r>
    </w:p>
    <w:p>
      <w:pPr>
        <w:keepNext w:val="0"/>
        <w:keepLines w:val="0"/>
        <w:pageBreakBefore w:val="0"/>
        <w:widowControl w:val="0"/>
        <w:kinsoku/>
        <w:overflowPunct/>
        <w:topLinePunct w:val="0"/>
        <w:bidi w:val="0"/>
        <w:snapToGrid/>
        <w:spacing w:line="384" w:lineRule="auto"/>
        <w:ind w:firstLine="420" w:firstLineChars="200"/>
        <w:textAlignment w:val="auto"/>
        <w:rPr>
          <w:rFonts w:ascii="宋体" w:hAnsi="宋体" w:cs="宋体"/>
          <w:szCs w:val="21"/>
          <w:highlight w:val="none"/>
        </w:rPr>
      </w:pPr>
      <w:r>
        <w:rPr>
          <w:rFonts w:hint="eastAsia" w:ascii="宋体" w:hAnsi="宋体" w:cs="宋体"/>
          <w:color w:val="000000"/>
          <w:szCs w:val="21"/>
          <w:highlight w:val="none"/>
        </w:rPr>
        <w:t>本次招标公告同时在</w:t>
      </w:r>
      <w:r>
        <w:rPr>
          <w:rFonts w:hint="eastAsia" w:ascii="宋体" w:hAnsi="宋体" w:cs="宋体"/>
          <w:color w:val="000000"/>
          <w:szCs w:val="21"/>
          <w:highlight w:val="none"/>
          <w:u w:val="single"/>
        </w:rPr>
        <w:t>广东省招标投标监管网、</w:t>
      </w:r>
      <w:r>
        <w:rPr>
          <w:rFonts w:hint="eastAsia" w:ascii="宋体" w:hAnsi="宋体" w:cs="宋体"/>
          <w:color w:val="000000"/>
          <w:szCs w:val="21"/>
          <w:highlight w:val="none"/>
          <w:u w:val="single"/>
          <w:lang w:eastAsia="zh-CN"/>
        </w:rPr>
        <w:t>揭阳市</w:t>
      </w:r>
      <w:r>
        <w:rPr>
          <w:rFonts w:hint="eastAsia" w:ascii="宋体" w:hAnsi="宋体" w:cs="宋体"/>
          <w:color w:val="000000"/>
          <w:szCs w:val="21"/>
          <w:highlight w:val="none"/>
          <w:u w:val="single"/>
        </w:rPr>
        <w:t>公共资源交易中心网站</w:t>
      </w:r>
      <w:r>
        <w:rPr>
          <w:rFonts w:hint="eastAsia" w:ascii="宋体" w:hAnsi="宋体" w:cs="宋体"/>
          <w:color w:val="000000"/>
          <w:szCs w:val="21"/>
          <w:highlight w:val="none"/>
        </w:rPr>
        <w:t>发布。</w:t>
      </w:r>
      <w:r>
        <w:rPr>
          <w:rFonts w:hint="eastAsia" w:ascii="宋体" w:hAnsi="宋体" w:cs="宋体"/>
          <w:szCs w:val="21"/>
          <w:highlight w:val="none"/>
        </w:rPr>
        <w:t>如公告详细内容不一致者，以</w:t>
      </w:r>
      <w:r>
        <w:rPr>
          <w:rFonts w:hint="eastAsia" w:ascii="宋体" w:hAnsi="宋体" w:cs="宋体"/>
          <w:szCs w:val="21"/>
          <w:highlight w:val="none"/>
          <w:lang w:eastAsia="zh-CN"/>
        </w:rPr>
        <w:t>揭阳市</w:t>
      </w:r>
      <w:r>
        <w:rPr>
          <w:rFonts w:hint="eastAsia" w:ascii="宋体" w:hAnsi="宋体" w:cs="宋体"/>
          <w:szCs w:val="21"/>
          <w:highlight w:val="none"/>
        </w:rPr>
        <w:t>公共资源交易中心网站公告为准。</w:t>
      </w:r>
    </w:p>
    <w:p>
      <w:pPr>
        <w:keepNext w:val="0"/>
        <w:keepLines w:val="0"/>
        <w:pageBreakBefore w:val="0"/>
        <w:widowControl w:val="0"/>
        <w:kinsoku/>
        <w:overflowPunct/>
        <w:topLinePunct w:val="0"/>
        <w:bidi w:val="0"/>
        <w:snapToGrid/>
        <w:spacing w:line="384" w:lineRule="auto"/>
        <w:ind w:firstLine="420" w:firstLineChars="200"/>
        <w:textAlignment w:val="auto"/>
        <w:rPr>
          <w:rFonts w:ascii="宋体" w:hAnsi="宋体" w:cs="宋体"/>
          <w:szCs w:val="21"/>
          <w:highlight w:val="none"/>
        </w:rPr>
      </w:pPr>
      <w:r>
        <w:rPr>
          <w:rFonts w:hint="eastAsia" w:ascii="宋体" w:hAnsi="宋体" w:cs="宋体"/>
          <w:szCs w:val="21"/>
          <w:highlight w:val="none"/>
        </w:rPr>
        <w:t>在规定的发放招标文件期间，如某个标段购买招标文件的投标人不足3家时，招标人依法有权选择以下任一方式：（1）在</w:t>
      </w:r>
      <w:r>
        <w:rPr>
          <w:rFonts w:hint="eastAsia" w:ascii="宋体" w:hAnsi="宋体" w:cs="宋体"/>
          <w:szCs w:val="21"/>
          <w:highlight w:val="none"/>
          <w:lang w:eastAsia="zh-CN"/>
        </w:rPr>
        <w:t>揭阳市</w:t>
      </w:r>
      <w:r>
        <w:rPr>
          <w:rFonts w:hint="eastAsia" w:ascii="宋体" w:hAnsi="宋体" w:cs="宋体"/>
          <w:szCs w:val="21"/>
          <w:highlight w:val="none"/>
        </w:rPr>
        <w:t>公共资源交易中心网站发布公告延长发放招标文件时间，在延期发放招标文件时间内，已领取招标文件的投标人的资料仍有效并可自行补充资料，未领取的投标人可根据公告的约定进行购买招标文件；（2）依法重新组织招标或不再招标。</w:t>
      </w:r>
    </w:p>
    <w:p>
      <w:pPr>
        <w:keepNext w:val="0"/>
        <w:keepLines w:val="0"/>
        <w:pageBreakBefore w:val="0"/>
        <w:widowControl w:val="0"/>
        <w:kinsoku/>
        <w:overflowPunct/>
        <w:topLinePunct w:val="0"/>
        <w:bidi w:val="0"/>
        <w:snapToGrid/>
        <w:spacing w:line="384" w:lineRule="auto"/>
        <w:textAlignment w:val="auto"/>
        <w:rPr>
          <w:rFonts w:ascii="宋体" w:hAnsi="宋体" w:cs="宋体"/>
          <w:b/>
          <w:bCs/>
          <w:color w:val="000000"/>
          <w:sz w:val="24"/>
          <w:highlight w:val="none"/>
        </w:rPr>
      </w:pPr>
      <w:r>
        <w:rPr>
          <w:rFonts w:hint="eastAsia" w:ascii="宋体" w:hAnsi="宋体" w:cs="宋体"/>
          <w:b/>
          <w:bCs/>
          <w:color w:val="000000"/>
          <w:sz w:val="24"/>
          <w:highlight w:val="none"/>
        </w:rPr>
        <w:t>7．联系方式</w:t>
      </w:r>
    </w:p>
    <w:p>
      <w:pPr>
        <w:keepNext w:val="0"/>
        <w:keepLines w:val="0"/>
        <w:pageBreakBefore w:val="0"/>
        <w:widowControl w:val="0"/>
        <w:kinsoku/>
        <w:overflowPunct/>
        <w:topLinePunct w:val="0"/>
        <w:bidi w:val="0"/>
        <w:snapToGrid/>
        <w:spacing w:line="384" w:lineRule="auto"/>
        <w:textAlignment w:val="auto"/>
        <w:rPr>
          <w:rFonts w:ascii="宋体" w:hAnsi="宋体" w:cs="宋体"/>
          <w:color w:val="000000"/>
          <w:kern w:val="0"/>
          <w:szCs w:val="21"/>
          <w:highlight w:val="none"/>
        </w:rPr>
      </w:pPr>
      <w:r>
        <w:rPr>
          <w:rFonts w:hint="eastAsia" w:ascii="宋体" w:hAnsi="宋体" w:cs="宋体"/>
          <w:color w:val="000000"/>
          <w:szCs w:val="21"/>
          <w:highlight w:val="none"/>
        </w:rPr>
        <w:t>招标人：</w:t>
      </w:r>
      <w:r>
        <w:rPr>
          <w:rFonts w:hint="eastAsia" w:ascii="宋体" w:hAnsi="宋体" w:cs="宋体"/>
          <w:color w:val="000000"/>
          <w:szCs w:val="21"/>
          <w:highlight w:val="none"/>
          <w:lang w:val="en-US" w:eastAsia="zh-CN"/>
        </w:rPr>
        <w:t xml:space="preserve">揭西县公路事务中心  </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招标代理机构：广东宏钜招标代理有限公司</w:t>
      </w:r>
    </w:p>
    <w:p>
      <w:pPr>
        <w:keepNext w:val="0"/>
        <w:keepLines w:val="0"/>
        <w:pageBreakBefore w:val="0"/>
        <w:widowControl w:val="0"/>
        <w:kinsoku/>
        <w:overflowPunct/>
        <w:topLinePunct w:val="0"/>
        <w:autoSpaceDE w:val="0"/>
        <w:autoSpaceDN w:val="0"/>
        <w:bidi w:val="0"/>
        <w:adjustRightInd w:val="0"/>
        <w:snapToGrid/>
        <w:spacing w:line="384" w:lineRule="auto"/>
        <w:jc w:val="left"/>
        <w:textAlignment w:val="auto"/>
        <w:rPr>
          <w:rFonts w:hint="eastAsia" w:ascii="宋体" w:hAnsi="宋体" w:eastAsia="宋体" w:cs="宋体"/>
          <w:color w:val="000000"/>
          <w:kern w:val="0"/>
          <w:szCs w:val="21"/>
          <w:highlight w:val="none"/>
          <w:lang w:eastAsia="zh-CN"/>
        </w:rPr>
      </w:pPr>
      <w:r>
        <w:rPr>
          <w:rFonts w:hint="eastAsia" w:ascii="宋体" w:hAnsi="宋体"/>
          <w:szCs w:val="21"/>
          <w:highlight w:val="none"/>
        </w:rPr>
        <w:t>地  址：</w:t>
      </w:r>
      <w:r>
        <w:rPr>
          <w:rFonts w:hint="eastAsia" w:ascii="宋体" w:hAnsi="宋体"/>
          <w:szCs w:val="21"/>
          <w:highlight w:val="none"/>
          <w:lang w:val="en-US" w:eastAsia="zh-CN"/>
        </w:rPr>
        <w:t xml:space="preserve">揭西县霖都大道122号           </w:t>
      </w:r>
      <w:r>
        <w:rPr>
          <w:rFonts w:hint="eastAsia" w:ascii="宋体" w:hAnsi="宋体"/>
          <w:szCs w:val="21"/>
          <w:highlight w:val="none"/>
        </w:rPr>
        <w:t xml:space="preserve"> </w:t>
      </w:r>
      <w:r>
        <w:rPr>
          <w:rFonts w:hint="eastAsia" w:ascii="宋体" w:hAnsi="宋体" w:cs="宋体"/>
          <w:color w:val="000000"/>
          <w:kern w:val="0"/>
          <w:szCs w:val="21"/>
          <w:highlight w:val="none"/>
        </w:rPr>
        <w:t xml:space="preserve"> </w:t>
      </w:r>
      <w:r>
        <w:rPr>
          <w:rFonts w:hint="eastAsia" w:ascii="宋体" w:hAnsi="宋体"/>
          <w:szCs w:val="21"/>
          <w:highlight w:val="none"/>
        </w:rPr>
        <w:t>地  址：揭阳市榕城区</w:t>
      </w:r>
      <w:r>
        <w:rPr>
          <w:rFonts w:hint="eastAsia" w:ascii="宋体" w:hAnsi="宋体"/>
          <w:szCs w:val="21"/>
          <w:highlight w:val="none"/>
          <w:lang w:eastAsia="zh-CN"/>
        </w:rPr>
        <w:t>揭阳大道以西东泮社区</w:t>
      </w:r>
    </w:p>
    <w:p>
      <w:pPr>
        <w:keepNext w:val="0"/>
        <w:keepLines w:val="0"/>
        <w:pageBreakBefore w:val="0"/>
        <w:widowControl w:val="0"/>
        <w:kinsoku/>
        <w:overflowPunct/>
        <w:topLinePunct w:val="0"/>
        <w:bidi w:val="0"/>
        <w:snapToGrid/>
        <w:spacing w:line="384" w:lineRule="auto"/>
        <w:textAlignment w:val="auto"/>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联系人：</w:t>
      </w:r>
      <w:r>
        <w:rPr>
          <w:rFonts w:hint="eastAsia" w:ascii="宋体" w:hAnsi="宋体" w:cs="宋体"/>
          <w:color w:val="000000"/>
          <w:szCs w:val="21"/>
          <w:highlight w:val="none"/>
          <w:lang w:val="en-US" w:eastAsia="zh-CN"/>
        </w:rPr>
        <w:t>蔡</w:t>
      </w:r>
      <w:r>
        <w:rPr>
          <w:rFonts w:hint="eastAsia" w:ascii="宋体" w:hAnsi="宋体" w:cs="宋体"/>
          <w:color w:val="000000"/>
          <w:szCs w:val="21"/>
          <w:highlight w:val="none"/>
        </w:rPr>
        <w:t xml:space="preserve">先生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 xml:space="preserve">  联系人：</w:t>
      </w:r>
      <w:r>
        <w:rPr>
          <w:rFonts w:hint="eastAsia" w:ascii="宋体" w:hAnsi="宋体" w:cs="宋体"/>
          <w:color w:val="000000"/>
          <w:szCs w:val="21"/>
          <w:highlight w:val="none"/>
          <w:lang w:eastAsia="zh-CN"/>
        </w:rPr>
        <w:t>张小姐</w:t>
      </w:r>
    </w:p>
    <w:p>
      <w:pPr>
        <w:keepNext w:val="0"/>
        <w:keepLines w:val="0"/>
        <w:pageBreakBefore w:val="0"/>
        <w:widowControl w:val="0"/>
        <w:kinsoku/>
        <w:overflowPunct/>
        <w:topLinePunct w:val="0"/>
        <w:bidi w:val="0"/>
        <w:snapToGrid/>
        <w:spacing w:line="384" w:lineRule="auto"/>
        <w:textAlignment w:val="auto"/>
        <w:rPr>
          <w:rFonts w:hint="eastAsia" w:ascii="宋体" w:hAnsi="宋体" w:cs="宋体"/>
          <w:color w:val="000000"/>
          <w:szCs w:val="21"/>
          <w:highlight w:val="none"/>
        </w:rPr>
      </w:pPr>
      <w:r>
        <w:rPr>
          <w:rFonts w:hint="eastAsia" w:ascii="宋体" w:hAnsi="宋体" w:cs="宋体"/>
          <w:color w:val="000000"/>
          <w:szCs w:val="21"/>
          <w:highlight w:val="none"/>
        </w:rPr>
        <w:t>电  话：</w:t>
      </w:r>
      <w:r>
        <w:rPr>
          <w:rFonts w:hint="eastAsia" w:ascii="宋体" w:hAnsi="宋体" w:cs="宋体"/>
          <w:color w:val="000000"/>
          <w:szCs w:val="21"/>
          <w:highlight w:val="none"/>
          <w:lang w:val="en-US" w:eastAsia="zh-CN"/>
        </w:rPr>
        <w:t>0663-5585258</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 xml:space="preserve">  电  话：0663-82</w:t>
      </w:r>
      <w:r>
        <w:rPr>
          <w:rFonts w:hint="eastAsia" w:ascii="宋体" w:hAnsi="宋体" w:cs="宋体"/>
          <w:color w:val="000000"/>
          <w:szCs w:val="21"/>
          <w:highlight w:val="none"/>
          <w:lang w:val="en-US" w:eastAsia="zh-CN"/>
        </w:rPr>
        <w:t>82862</w:t>
      </w:r>
      <w:r>
        <w:rPr>
          <w:rFonts w:hint="eastAsia" w:ascii="宋体" w:hAnsi="宋体" w:cs="宋体"/>
          <w:color w:val="000000"/>
          <w:szCs w:val="21"/>
          <w:highlight w:val="none"/>
        </w:rPr>
        <w:t xml:space="preserve">   </w:t>
      </w:r>
    </w:p>
    <w:p>
      <w:pPr>
        <w:pStyle w:val="5"/>
        <w:rPr>
          <w:rFonts w:hint="eastAsia" w:ascii="宋体" w:hAnsi="宋体" w:cs="宋体"/>
          <w:color w:val="000000"/>
          <w:szCs w:val="21"/>
          <w:highlight w:val="none"/>
        </w:rPr>
      </w:pPr>
    </w:p>
    <w:p>
      <w:pPr>
        <w:pStyle w:val="5"/>
        <w:rPr>
          <w:rFonts w:hint="eastAsia" w:ascii="宋体" w:hAnsi="宋体" w:cs="宋体"/>
          <w:color w:val="000000"/>
          <w:szCs w:val="21"/>
          <w:highlight w:val="none"/>
        </w:rPr>
      </w:pPr>
    </w:p>
    <w:p>
      <w:pPr>
        <w:keepNext w:val="0"/>
        <w:keepLines w:val="0"/>
        <w:pageBreakBefore w:val="0"/>
        <w:widowControl w:val="0"/>
        <w:kinsoku/>
        <w:wordWrap w:val="0"/>
        <w:overflowPunct/>
        <w:topLinePunct w:val="0"/>
        <w:bidi w:val="0"/>
        <w:snapToGrid/>
        <w:spacing w:line="384" w:lineRule="auto"/>
        <w:jc w:val="right"/>
        <w:textAlignment w:val="auto"/>
        <w:rPr>
          <w:rFonts w:hint="eastAsia"/>
          <w:highlight w:val="none"/>
          <w:lang w:val="en-US" w:eastAsia="zh-CN"/>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揭西县公路事务中心(盖章)：</w:t>
      </w:r>
    </w:p>
    <w:p>
      <w:pPr>
        <w:pStyle w:val="5"/>
        <w:wordWrap/>
        <w:jc w:val="righ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法定代表人或授权委托人（签字）：</w:t>
      </w:r>
    </w:p>
    <w:p>
      <w:pPr>
        <w:pStyle w:val="5"/>
        <w:wordWrap/>
        <w:jc w:val="right"/>
        <w:rPr>
          <w:rFonts w:hint="eastAsia" w:ascii="宋体" w:hAnsi="宋体" w:eastAsia="宋体" w:cs="宋体"/>
          <w:color w:val="000000"/>
          <w:kern w:val="2"/>
          <w:sz w:val="21"/>
          <w:szCs w:val="21"/>
          <w:highlight w:val="none"/>
          <w:lang w:val="en-US" w:eastAsia="zh-CN" w:bidi="ar-SA"/>
        </w:rPr>
      </w:pPr>
    </w:p>
    <w:p>
      <w:pPr>
        <w:keepNext w:val="0"/>
        <w:keepLines w:val="0"/>
        <w:pageBreakBefore w:val="0"/>
        <w:widowControl w:val="0"/>
        <w:kinsoku/>
        <w:overflowPunct/>
        <w:topLinePunct w:val="0"/>
        <w:bidi w:val="0"/>
        <w:snapToGrid/>
        <w:spacing w:line="384" w:lineRule="auto"/>
        <w:jc w:val="right"/>
        <w:textAlignment w:val="auto"/>
        <w:rPr>
          <w:rFonts w:ascii="宋体" w:hAnsi="宋体" w:cs="宋体"/>
          <w:color w:val="000000"/>
          <w:szCs w:val="21"/>
          <w:highlight w:val="none"/>
        </w:rPr>
      </w:pPr>
      <w:r>
        <w:rPr>
          <w:rFonts w:hint="eastAsia" w:ascii="宋体" w:hAnsi="宋体" w:cs="宋体"/>
          <w:color w:val="000000"/>
          <w:szCs w:val="21"/>
          <w:highlight w:val="none"/>
          <w:lang w:val="en-US" w:eastAsia="zh-CN"/>
        </w:rPr>
        <w:t xml:space="preserve"> 2020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27</w:t>
      </w:r>
      <w:r>
        <w:rPr>
          <w:rFonts w:hint="eastAsia" w:ascii="宋体" w:hAnsi="宋体" w:cs="宋体"/>
          <w:color w:val="000000"/>
          <w:szCs w:val="21"/>
          <w:highlight w:val="none"/>
        </w:rPr>
        <w:t>日</w:t>
      </w:r>
    </w:p>
    <w:p>
      <w:pPr>
        <w:keepNext w:val="0"/>
        <w:keepLines w:val="0"/>
        <w:pageBreakBefore w:val="0"/>
        <w:widowControl w:val="0"/>
        <w:kinsoku/>
        <w:overflowPunct/>
        <w:topLinePunct w:val="0"/>
        <w:bidi w:val="0"/>
        <w:snapToGrid/>
        <w:spacing w:line="384" w:lineRule="auto"/>
        <w:jc w:val="right"/>
        <w:textAlignment w:val="auto"/>
        <w:rPr>
          <w:rFonts w:ascii="宋体" w:hAnsi="宋体" w:cs="宋体"/>
          <w:color w:val="000000"/>
          <w:szCs w:val="21"/>
          <w:highlight w:val="none"/>
        </w:rPr>
      </w:pPr>
    </w:p>
    <w:p>
      <w:pPr>
        <w:pStyle w:val="5"/>
        <w:keepNext w:val="0"/>
        <w:keepLines w:val="0"/>
        <w:pageBreakBefore w:val="0"/>
        <w:widowControl w:val="0"/>
        <w:kinsoku/>
        <w:overflowPunct/>
        <w:topLinePunct w:val="0"/>
        <w:bidi w:val="0"/>
        <w:snapToGrid/>
        <w:spacing w:line="384" w:lineRule="auto"/>
        <w:ind w:firstLine="480"/>
        <w:textAlignment w:val="auto"/>
        <w:rPr>
          <w:rFonts w:ascii="宋体" w:hAnsi="宋体" w:cs="宋体"/>
          <w:color w:val="000000"/>
          <w:szCs w:val="21"/>
          <w:highlight w:val="none"/>
        </w:rPr>
      </w:pPr>
    </w:p>
    <w:p>
      <w:pPr>
        <w:keepNext w:val="0"/>
        <w:keepLines w:val="0"/>
        <w:pageBreakBefore w:val="0"/>
        <w:widowControl w:val="0"/>
        <w:kinsoku/>
        <w:overflowPunct/>
        <w:topLinePunct w:val="0"/>
        <w:bidi w:val="0"/>
        <w:snapToGrid/>
        <w:spacing w:line="384" w:lineRule="auto"/>
        <w:textAlignment w:val="auto"/>
        <w:rPr>
          <w:rFonts w:hint="eastAsia" w:ascii="宋体" w:hAnsi="宋体" w:cs="宋体"/>
          <w:highlight w:val="none"/>
        </w:rPr>
      </w:pPr>
    </w:p>
    <w:p>
      <w:pPr>
        <w:keepNext w:val="0"/>
        <w:keepLines w:val="0"/>
        <w:pageBreakBefore w:val="0"/>
        <w:widowControl w:val="0"/>
        <w:kinsoku/>
        <w:overflowPunct/>
        <w:topLinePunct w:val="0"/>
        <w:bidi w:val="0"/>
        <w:snapToGrid/>
        <w:spacing w:line="384" w:lineRule="auto"/>
        <w:textAlignment w:val="auto"/>
        <w:rPr>
          <w:rFonts w:ascii="宋体" w:hAnsi="宋体" w:cs="宋体"/>
          <w:highlight w:val="none"/>
        </w:rPr>
      </w:pPr>
      <w:r>
        <w:rPr>
          <w:rFonts w:hint="eastAsia" w:ascii="宋体" w:hAnsi="宋体" w:cs="宋体"/>
          <w:highlight w:val="none"/>
        </w:rPr>
        <w:t>附件1：标段的划分及主要工程项目情况</w:t>
      </w:r>
    </w:p>
    <w:p>
      <w:pPr>
        <w:keepNext w:val="0"/>
        <w:keepLines w:val="0"/>
        <w:pageBreakBefore w:val="0"/>
        <w:widowControl w:val="0"/>
        <w:kinsoku/>
        <w:overflowPunct/>
        <w:topLinePunct w:val="0"/>
        <w:bidi w:val="0"/>
        <w:snapToGrid/>
        <w:spacing w:line="384" w:lineRule="auto"/>
        <w:textAlignment w:val="auto"/>
        <w:rPr>
          <w:rFonts w:hint="eastAsia" w:ascii="宋体" w:hAnsi="宋体" w:eastAsia="宋体" w:cs="宋体"/>
          <w:highlight w:val="none"/>
          <w:lang w:eastAsia="zh-CN"/>
        </w:rPr>
      </w:pPr>
      <w:r>
        <w:rPr>
          <w:rFonts w:hint="eastAsia" w:ascii="宋体" w:hAnsi="宋体" w:cs="宋体"/>
          <w:highlight w:val="none"/>
        </w:rPr>
        <w:t>附件2：资格审查条件附录1至附录</w:t>
      </w:r>
      <w:r>
        <w:rPr>
          <w:rFonts w:hint="eastAsia" w:ascii="宋体" w:hAnsi="宋体" w:cs="宋体"/>
          <w:highlight w:val="none"/>
          <w:lang w:val="en-US" w:eastAsia="zh-CN"/>
        </w:rPr>
        <w:t>7</w:t>
      </w:r>
    </w:p>
    <w:p>
      <w:pPr>
        <w:keepNext w:val="0"/>
        <w:keepLines w:val="0"/>
        <w:pageBreakBefore w:val="0"/>
        <w:widowControl w:val="0"/>
        <w:kinsoku/>
        <w:overflowPunct/>
        <w:topLinePunct w:val="0"/>
        <w:bidi w:val="0"/>
        <w:snapToGrid/>
        <w:spacing w:line="384" w:lineRule="auto"/>
        <w:textAlignment w:val="auto"/>
        <w:rPr>
          <w:rFonts w:ascii="宋体" w:hAnsi="宋体" w:cs="宋体"/>
          <w:highlight w:val="none"/>
        </w:rPr>
      </w:pPr>
      <w:r>
        <w:rPr>
          <w:rFonts w:hint="eastAsia" w:ascii="宋体" w:hAnsi="宋体" w:cs="宋体"/>
          <w:highlight w:val="none"/>
        </w:rPr>
        <w:t>附件3：评标办法</w:t>
      </w:r>
    </w:p>
    <w:p>
      <w:pPr>
        <w:keepNext w:val="0"/>
        <w:keepLines w:val="0"/>
        <w:pageBreakBefore w:val="0"/>
        <w:widowControl w:val="0"/>
        <w:kinsoku/>
        <w:overflowPunct/>
        <w:topLinePunct w:val="0"/>
        <w:bidi w:val="0"/>
        <w:snapToGrid/>
        <w:spacing w:line="384" w:lineRule="auto"/>
        <w:textAlignment w:val="auto"/>
        <w:rPr>
          <w:rFonts w:ascii="宋体" w:hAnsi="宋体" w:cs="宋体"/>
          <w:highlight w:val="none"/>
        </w:rPr>
      </w:pPr>
      <w:r>
        <w:rPr>
          <w:rFonts w:hint="eastAsia" w:ascii="宋体" w:hAnsi="宋体" w:cs="宋体"/>
          <w:highlight w:val="none"/>
        </w:rPr>
        <w:t>附件4：投标申请人投标登记申请资料一览表</w:t>
      </w:r>
    </w:p>
    <w:p>
      <w:pPr>
        <w:keepNext w:val="0"/>
        <w:keepLines w:val="0"/>
        <w:pageBreakBefore w:val="0"/>
        <w:widowControl w:val="0"/>
        <w:kinsoku/>
        <w:overflowPunct/>
        <w:topLinePunct w:val="0"/>
        <w:bidi w:val="0"/>
        <w:snapToGrid/>
        <w:spacing w:line="384" w:lineRule="auto"/>
        <w:textAlignment w:val="auto"/>
        <w:rPr>
          <w:rFonts w:ascii="宋体" w:hAnsi="宋体" w:cs="宋体"/>
          <w:color w:val="000000"/>
          <w:szCs w:val="21"/>
          <w:highlight w:val="none"/>
        </w:rPr>
      </w:pPr>
      <w:r>
        <w:rPr>
          <w:rFonts w:hint="eastAsia" w:ascii="宋体" w:hAnsi="宋体" w:cs="宋体"/>
          <w:highlight w:val="none"/>
        </w:rPr>
        <w:t>以上附件可从发布公告的网站媒介上下载。</w:t>
      </w:r>
    </w:p>
    <w:p>
      <w:pPr>
        <w:spacing w:line="360" w:lineRule="auto"/>
        <w:jc w:val="left"/>
        <w:rPr>
          <w:rFonts w:ascii="宋体" w:hAnsi="宋体" w:cs="宋体"/>
          <w:b/>
          <w:bCs/>
          <w:highlight w:val="none"/>
        </w:rPr>
        <w:sectPr>
          <w:footerReference r:id="rId3" w:type="default"/>
          <w:footnotePr>
            <w:numFmt w:val="decimalEnclosedCircleChinese"/>
            <w:numRestart w:val="eachPage"/>
          </w:footnotePr>
          <w:pgSz w:w="11907" w:h="16840"/>
          <w:pgMar w:top="1440" w:right="1361" w:bottom="1723" w:left="1361" w:header="720" w:footer="907" w:gutter="0"/>
          <w:pgNumType w:start="1"/>
          <w:cols w:space="720" w:num="1"/>
        </w:sectPr>
      </w:pPr>
    </w:p>
    <w:p>
      <w:pPr>
        <w:spacing w:line="360" w:lineRule="auto"/>
        <w:jc w:val="left"/>
        <w:rPr>
          <w:rFonts w:hint="eastAsia" w:ascii="宋体" w:hAnsi="宋体" w:cs="宋体"/>
          <w:b/>
          <w:bCs/>
          <w:highlight w:val="none"/>
        </w:rPr>
      </w:pPr>
      <w:r>
        <w:rPr>
          <w:rFonts w:hint="eastAsia" w:ascii="宋体" w:hAnsi="宋体" w:cs="宋体"/>
          <w:b/>
          <w:bCs/>
          <w:highlight w:val="none"/>
        </w:rPr>
        <w:t>附件1：标段的划分及主要工程项目情况</w:t>
      </w:r>
    </w:p>
    <w:p>
      <w:pPr>
        <w:spacing w:line="360" w:lineRule="auto"/>
        <w:jc w:val="left"/>
        <w:rPr>
          <w:rFonts w:hint="eastAsia" w:ascii="宋体" w:hAnsi="宋体" w:cs="宋体"/>
          <w:highlight w:val="none"/>
        </w:rPr>
      </w:pPr>
      <w:r>
        <w:rPr>
          <w:rFonts w:hint="eastAsia" w:ascii="宋体" w:hAnsi="宋体" w:cs="宋体"/>
          <w:highlight w:val="none"/>
        </w:rPr>
        <w:t>本项目只有1个标段，具体详见招标人提供的施工图纸，工程量清单和有关资料及说明。</w:t>
      </w:r>
    </w:p>
    <w:p>
      <w:pPr>
        <w:spacing w:line="360" w:lineRule="auto"/>
        <w:jc w:val="left"/>
        <w:rPr>
          <w:rFonts w:hint="eastAsia" w:ascii="宋体" w:hAnsi="宋体" w:cs="宋体"/>
          <w:b/>
          <w:bCs/>
          <w:highlight w:val="none"/>
        </w:rPr>
      </w:pPr>
    </w:p>
    <w:p>
      <w:pPr>
        <w:spacing w:line="360" w:lineRule="auto"/>
        <w:jc w:val="left"/>
        <w:rPr>
          <w:rFonts w:hint="eastAsia" w:ascii="宋体" w:hAnsi="宋体" w:cs="宋体"/>
          <w:b/>
          <w:bCs/>
          <w:highlight w:val="none"/>
        </w:rPr>
      </w:pPr>
    </w:p>
    <w:p>
      <w:pPr>
        <w:spacing w:line="360" w:lineRule="auto"/>
        <w:jc w:val="left"/>
        <w:rPr>
          <w:rFonts w:hint="eastAsia" w:ascii="宋体" w:hAnsi="宋体" w:eastAsia="宋体" w:cs="宋体"/>
          <w:b/>
          <w:bCs/>
          <w:highlight w:val="none"/>
          <w:lang w:eastAsia="zh-CN"/>
        </w:rPr>
      </w:pPr>
      <w:r>
        <w:rPr>
          <w:rFonts w:hint="eastAsia" w:ascii="宋体" w:hAnsi="宋体" w:cs="宋体"/>
          <w:b/>
          <w:bCs/>
          <w:highlight w:val="none"/>
        </w:rPr>
        <w:t>附件2：资格审查条件附录1至附录</w:t>
      </w:r>
      <w:r>
        <w:rPr>
          <w:rFonts w:hint="eastAsia" w:ascii="宋体" w:hAnsi="宋体" w:cs="宋体"/>
          <w:b/>
          <w:bCs/>
          <w:highlight w:val="none"/>
          <w:lang w:val="en-US" w:eastAsia="zh-CN"/>
        </w:rPr>
        <w:t>7</w:t>
      </w:r>
    </w:p>
    <w:p>
      <w:pPr>
        <w:spacing w:line="360" w:lineRule="auto"/>
        <w:jc w:val="left"/>
        <w:rPr>
          <w:rFonts w:ascii="宋体" w:hAnsi="宋体" w:cs="宋体"/>
          <w:highlight w:val="none"/>
        </w:rPr>
      </w:pPr>
      <w:r>
        <w:rPr>
          <w:rFonts w:hint="eastAsia" w:ascii="宋体" w:hAnsi="宋体" w:cs="宋体"/>
          <w:highlight w:val="none"/>
        </w:rPr>
        <w:t>见投标人须知</w:t>
      </w:r>
    </w:p>
    <w:p>
      <w:pPr>
        <w:pStyle w:val="5"/>
        <w:spacing w:after="0" w:line="360" w:lineRule="auto"/>
        <w:ind w:firstLine="0" w:firstLineChars="0"/>
        <w:rPr>
          <w:rFonts w:hint="eastAsia" w:ascii="宋体" w:hAnsi="宋体" w:cs="宋体"/>
          <w:b/>
          <w:bCs/>
          <w:highlight w:val="none"/>
        </w:rPr>
      </w:pPr>
    </w:p>
    <w:p>
      <w:pPr>
        <w:pStyle w:val="5"/>
        <w:spacing w:after="0" w:line="360" w:lineRule="auto"/>
        <w:ind w:firstLine="0" w:firstLineChars="0"/>
        <w:rPr>
          <w:rFonts w:hint="eastAsia" w:ascii="宋体" w:hAnsi="宋体" w:cs="宋体"/>
          <w:b/>
          <w:bCs/>
          <w:highlight w:val="none"/>
        </w:rPr>
      </w:pPr>
    </w:p>
    <w:p>
      <w:pPr>
        <w:spacing w:line="360" w:lineRule="auto"/>
        <w:jc w:val="left"/>
        <w:rPr>
          <w:rFonts w:hint="eastAsia" w:ascii="宋体" w:hAnsi="宋体" w:cs="宋体"/>
          <w:b/>
          <w:bCs/>
          <w:highlight w:val="none"/>
        </w:rPr>
      </w:pPr>
      <w:r>
        <w:rPr>
          <w:rFonts w:hint="eastAsia" w:ascii="宋体" w:hAnsi="宋体" w:cs="宋体"/>
          <w:b/>
          <w:bCs/>
          <w:highlight w:val="none"/>
        </w:rPr>
        <w:t>附件3：评标办法（</w:t>
      </w:r>
      <w:r>
        <w:rPr>
          <w:rFonts w:hint="eastAsia" w:ascii="宋体" w:hAnsi="宋体" w:cs="宋体"/>
          <w:b/>
          <w:bCs/>
          <w:highlight w:val="none"/>
          <w:lang w:eastAsia="zh-CN"/>
        </w:rPr>
        <w:t>双信封的技术评分最低标价法</w:t>
      </w:r>
      <w:r>
        <w:rPr>
          <w:rFonts w:hint="eastAsia" w:ascii="宋体" w:hAnsi="宋体" w:cs="宋体"/>
          <w:b/>
          <w:bCs/>
          <w:highlight w:val="none"/>
        </w:rPr>
        <w:t>）</w:t>
      </w:r>
    </w:p>
    <w:p>
      <w:pPr>
        <w:jc w:val="left"/>
        <w:rPr>
          <w:rFonts w:ascii="宋体" w:hAnsi="宋体" w:cs="宋体"/>
          <w:highlight w:val="none"/>
        </w:rPr>
        <w:sectPr>
          <w:footnotePr>
            <w:numFmt w:val="decimalEnclosedCircleChinese"/>
            <w:numRestart w:val="eachPage"/>
          </w:footnotePr>
          <w:pgSz w:w="11907" w:h="16840"/>
          <w:pgMar w:top="1440" w:right="1361" w:bottom="1440" w:left="1361" w:header="720" w:footer="907" w:gutter="0"/>
          <w:cols w:space="720" w:num="1"/>
        </w:sectPr>
      </w:pPr>
      <w:r>
        <w:rPr>
          <w:rFonts w:hint="eastAsia" w:ascii="宋体" w:hAnsi="宋体" w:cs="宋体"/>
          <w:highlight w:val="none"/>
        </w:rPr>
        <w:t>见第三章</w:t>
      </w:r>
    </w:p>
    <w:p>
      <w:pPr>
        <w:pStyle w:val="5"/>
        <w:ind w:firstLine="0" w:firstLineChars="0"/>
        <w:rPr>
          <w:rFonts w:ascii="宋体" w:hAnsi="宋体" w:cs="宋体"/>
          <w:b/>
          <w:bCs/>
          <w:highlight w:val="none"/>
        </w:rPr>
      </w:pPr>
      <w:r>
        <w:rPr>
          <w:rFonts w:hint="eastAsia" w:ascii="宋体" w:hAnsi="宋体" w:cs="宋体"/>
          <w:b/>
          <w:bCs/>
          <w:highlight w:val="none"/>
        </w:rPr>
        <w:t>附件4：投标申请人投标登记申请资料一览表</w:t>
      </w:r>
    </w:p>
    <w:p>
      <w:pPr>
        <w:pStyle w:val="5"/>
        <w:ind w:firstLine="0" w:firstLineChars="0"/>
        <w:rPr>
          <w:rFonts w:ascii="宋体" w:hAnsi="宋体" w:cs="宋体"/>
          <w:b/>
          <w:bCs/>
          <w:highlight w:val="none"/>
        </w:rPr>
      </w:pPr>
    </w:p>
    <w:p>
      <w:pPr>
        <w:spacing w:line="360" w:lineRule="auto"/>
        <w:jc w:val="center"/>
        <w:rPr>
          <w:bCs/>
          <w:sz w:val="24"/>
          <w:highlight w:val="none"/>
        </w:rPr>
      </w:pPr>
      <w:r>
        <w:rPr>
          <w:rFonts w:hint="eastAsia"/>
          <w:b/>
          <w:bCs/>
          <w:spacing w:val="30"/>
          <w:sz w:val="24"/>
          <w:highlight w:val="none"/>
        </w:rPr>
        <w:t>项目名称：国道G235线﹑G238线揭西段路面改造工程施工</w:t>
      </w:r>
    </w:p>
    <w:p>
      <w:pPr>
        <w:spacing w:line="360" w:lineRule="auto"/>
        <w:jc w:val="center"/>
        <w:rPr>
          <w:bCs/>
          <w:sz w:val="24"/>
          <w:highlight w:val="none"/>
        </w:rPr>
      </w:pPr>
      <w:r>
        <w:rPr>
          <w:rFonts w:hint="eastAsia"/>
          <w:bCs/>
          <w:sz w:val="24"/>
          <w:highlight w:val="none"/>
        </w:rPr>
        <w:t xml:space="preserve">                                         </w:t>
      </w:r>
      <w:r>
        <w:rPr>
          <w:rFonts w:hint="eastAsia"/>
          <w:spacing w:val="-10"/>
          <w:sz w:val="24"/>
          <w:highlight w:val="none"/>
        </w:rPr>
        <w:t>投标单位（盖章）：</w:t>
      </w:r>
    </w:p>
    <w:tbl>
      <w:tblPr>
        <w:tblStyle w:val="6"/>
        <w:tblpPr w:leftFromText="180" w:rightFromText="180" w:vertAnchor="text" w:horzAnchor="page" w:tblpX="1089" w:tblpY="128"/>
        <w:tblOverlap w:val="never"/>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3212"/>
        <w:gridCol w:w="2344"/>
        <w:gridCol w:w="825"/>
        <w:gridCol w:w="975"/>
        <w:gridCol w:w="1363"/>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blHeader/>
        </w:trPr>
        <w:tc>
          <w:tcPr>
            <w:tcW w:w="9820"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ind w:right="102"/>
              <w:rPr>
                <w:sz w:val="18"/>
                <w:szCs w:val="18"/>
                <w:highlight w:val="none"/>
              </w:rPr>
            </w:pPr>
            <w:r>
              <w:rPr>
                <w:rFonts w:hint="eastAsia"/>
                <w:b/>
                <w:bCs/>
                <w:sz w:val="18"/>
                <w:szCs w:val="18"/>
                <w:highlight w:val="none"/>
                <w:lang w:eastAsia="zh-CN"/>
              </w:rPr>
              <w:t>核对</w:t>
            </w:r>
            <w:r>
              <w:rPr>
                <w:rFonts w:hint="eastAsia"/>
                <w:b/>
                <w:bCs/>
                <w:sz w:val="18"/>
                <w:szCs w:val="18"/>
                <w:highlight w:val="none"/>
              </w:rPr>
              <w:t>确认：招标人或招标代理机构接收资料人员与投标人代表对以下资料共同核对，</w:t>
            </w:r>
            <w:r>
              <w:rPr>
                <w:rFonts w:hint="eastAsia"/>
                <w:b/>
                <w:bCs/>
                <w:sz w:val="18"/>
                <w:szCs w:val="18"/>
                <w:highlight w:val="none"/>
                <w:lang w:eastAsia="zh-CN"/>
              </w:rPr>
              <w:t>核对</w:t>
            </w:r>
            <w:r>
              <w:rPr>
                <w:rFonts w:hint="eastAsia"/>
                <w:b/>
                <w:bCs/>
                <w:sz w:val="18"/>
                <w:szCs w:val="18"/>
                <w:highlight w:val="none"/>
              </w:rPr>
              <w:t>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blHeader/>
        </w:trPr>
        <w:tc>
          <w:tcPr>
            <w:tcW w:w="367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b/>
                <w:bCs/>
                <w:sz w:val="18"/>
                <w:szCs w:val="18"/>
                <w:highlight w:val="none"/>
              </w:rPr>
            </w:pPr>
            <w:r>
              <w:rPr>
                <w:rFonts w:hint="eastAsia"/>
                <w:b/>
                <w:bCs/>
                <w:sz w:val="18"/>
                <w:szCs w:val="18"/>
                <w:highlight w:val="none"/>
              </w:rPr>
              <w:t>招标人或招标代理机构接收资料人员签名：</w:t>
            </w:r>
          </w:p>
        </w:tc>
        <w:tc>
          <w:tcPr>
            <w:tcW w:w="2344" w:type="dxa"/>
            <w:tcBorders>
              <w:top w:val="single" w:color="auto" w:sz="4" w:space="0"/>
              <w:left w:val="single" w:color="auto" w:sz="4" w:space="0"/>
              <w:bottom w:val="single" w:color="auto" w:sz="4" w:space="0"/>
              <w:right w:val="single" w:color="auto" w:sz="4" w:space="0"/>
            </w:tcBorders>
            <w:vAlign w:val="center"/>
          </w:tcPr>
          <w:p>
            <w:pPr>
              <w:spacing w:line="240" w:lineRule="exact"/>
              <w:rPr>
                <w:b/>
                <w:bCs/>
                <w:sz w:val="18"/>
                <w:szCs w:val="18"/>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b/>
                <w:bCs/>
                <w:sz w:val="18"/>
                <w:szCs w:val="18"/>
                <w:highlight w:val="none"/>
              </w:rPr>
            </w:pPr>
            <w:r>
              <w:rPr>
                <w:rFonts w:hint="eastAsia"/>
                <w:b/>
                <w:bCs/>
                <w:sz w:val="18"/>
                <w:szCs w:val="18"/>
                <w:highlight w:val="none"/>
              </w:rPr>
              <w:t>委托代理人签名：</w:t>
            </w:r>
          </w:p>
        </w:tc>
        <w:tc>
          <w:tcPr>
            <w:tcW w:w="200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b/>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blHeader/>
        </w:trPr>
        <w:tc>
          <w:tcPr>
            <w:tcW w:w="46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r>
              <w:rPr>
                <w:rFonts w:hint="eastAsia"/>
                <w:sz w:val="18"/>
                <w:szCs w:val="18"/>
                <w:highlight w:val="none"/>
              </w:rPr>
              <w:t>序号</w:t>
            </w:r>
          </w:p>
        </w:tc>
        <w:tc>
          <w:tcPr>
            <w:tcW w:w="555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highlight w:val="none"/>
              </w:rPr>
            </w:pPr>
            <w:r>
              <w:rPr>
                <w:rFonts w:hint="eastAsia"/>
                <w:b/>
                <w:sz w:val="18"/>
                <w:szCs w:val="18"/>
                <w:highlight w:val="none"/>
              </w:rPr>
              <w:t>项目</w:t>
            </w:r>
          </w:p>
        </w:tc>
        <w:tc>
          <w:tcPr>
            <w:tcW w:w="825"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r>
              <w:rPr>
                <w:rFonts w:hint="eastAsia"/>
                <w:b/>
                <w:sz w:val="18"/>
                <w:szCs w:val="18"/>
                <w:highlight w:val="none"/>
              </w:rPr>
              <w:t>内页码</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r>
              <w:rPr>
                <w:rFonts w:hint="eastAsia"/>
                <w:b/>
                <w:sz w:val="18"/>
                <w:szCs w:val="18"/>
                <w:highlight w:val="none"/>
              </w:rPr>
              <w:t>提交资料要求</w:t>
            </w:r>
          </w:p>
        </w:tc>
        <w:tc>
          <w:tcPr>
            <w:tcW w:w="136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highlight w:val="none"/>
              </w:rPr>
            </w:pPr>
            <w:r>
              <w:rPr>
                <w:rFonts w:hint="eastAsia"/>
                <w:sz w:val="18"/>
                <w:szCs w:val="18"/>
                <w:highlight w:val="none"/>
              </w:rPr>
              <w:t>审核情况</w:t>
            </w:r>
          </w:p>
        </w:tc>
        <w:tc>
          <w:tcPr>
            <w:tcW w:w="63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r>
              <w:rPr>
                <w:rFonts w:hint="eastAsia"/>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blHeader/>
        </w:trPr>
        <w:tc>
          <w:tcPr>
            <w:tcW w:w="463" w:type="dxa"/>
            <w:vMerge w:val="continue"/>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c>
          <w:tcPr>
            <w:tcW w:w="5556" w:type="dxa"/>
            <w:gridSpan w:val="2"/>
            <w:vMerge w:val="continue"/>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c>
          <w:tcPr>
            <w:tcW w:w="825" w:type="dxa"/>
            <w:vMerge w:val="continue"/>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c>
          <w:tcPr>
            <w:tcW w:w="1363"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r>
              <w:rPr>
                <w:rFonts w:hint="eastAsia"/>
                <w:sz w:val="18"/>
                <w:szCs w:val="18"/>
                <w:highlight w:val="none"/>
              </w:rPr>
              <w:t>（此栏不需申请人填写）</w:t>
            </w:r>
          </w:p>
        </w:tc>
        <w:tc>
          <w:tcPr>
            <w:tcW w:w="638" w:type="dxa"/>
            <w:vMerge w:val="continue"/>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blHeader/>
        </w:trPr>
        <w:tc>
          <w:tcPr>
            <w:tcW w:w="463"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r>
              <w:rPr>
                <w:rFonts w:hint="eastAsia"/>
                <w:sz w:val="18"/>
                <w:szCs w:val="18"/>
                <w:highlight w:val="none"/>
              </w:rPr>
              <w:t>1</w:t>
            </w:r>
          </w:p>
        </w:tc>
        <w:tc>
          <w:tcPr>
            <w:tcW w:w="55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r>
              <w:rPr>
                <w:rFonts w:hint="eastAsia"/>
                <w:sz w:val="18"/>
                <w:szCs w:val="18"/>
                <w:highlight w:val="none"/>
              </w:rPr>
              <w:t>单位介绍信</w:t>
            </w:r>
          </w:p>
        </w:tc>
        <w:tc>
          <w:tcPr>
            <w:tcW w:w="825"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sz w:val="18"/>
                <w:szCs w:val="18"/>
                <w:highlight w:val="none"/>
              </w:rPr>
            </w:pPr>
            <w:r>
              <w:rPr>
                <w:rFonts w:hint="eastAsia"/>
                <w:sz w:val="18"/>
                <w:szCs w:val="18"/>
                <w:highlight w:val="none"/>
              </w:rPr>
              <w:t>原件</w:t>
            </w:r>
          </w:p>
        </w:tc>
        <w:tc>
          <w:tcPr>
            <w:tcW w:w="136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463"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r>
              <w:rPr>
                <w:rFonts w:hint="eastAsia"/>
                <w:sz w:val="18"/>
                <w:szCs w:val="18"/>
                <w:highlight w:val="none"/>
              </w:rPr>
              <w:t>2</w:t>
            </w:r>
          </w:p>
        </w:tc>
        <w:tc>
          <w:tcPr>
            <w:tcW w:w="55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r>
              <w:rPr>
                <w:rFonts w:hint="eastAsia"/>
                <w:sz w:val="18"/>
                <w:szCs w:val="18"/>
                <w:highlight w:val="none"/>
              </w:rPr>
              <w:t>经办人身份证及其社保证明材料</w:t>
            </w:r>
          </w:p>
        </w:tc>
        <w:tc>
          <w:tcPr>
            <w:tcW w:w="825"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18"/>
                <w:szCs w:val="18"/>
                <w:highlight w:val="none"/>
                <w:lang w:eastAsia="zh-CN"/>
              </w:rPr>
            </w:pPr>
            <w:r>
              <w:rPr>
                <w:rFonts w:hint="eastAsia"/>
                <w:sz w:val="18"/>
                <w:szCs w:val="18"/>
                <w:highlight w:val="none"/>
              </w:rPr>
              <w:t>原件</w:t>
            </w:r>
            <w:r>
              <w:rPr>
                <w:rFonts w:hint="eastAsia"/>
                <w:sz w:val="18"/>
                <w:szCs w:val="18"/>
                <w:highlight w:val="none"/>
                <w:lang w:eastAsia="zh-CN"/>
              </w:rPr>
              <w:t>备查</w:t>
            </w:r>
          </w:p>
        </w:tc>
        <w:tc>
          <w:tcPr>
            <w:tcW w:w="136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463"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r>
              <w:rPr>
                <w:rFonts w:hint="eastAsia"/>
                <w:sz w:val="18"/>
                <w:szCs w:val="18"/>
                <w:highlight w:val="none"/>
              </w:rPr>
              <w:t>3</w:t>
            </w:r>
          </w:p>
        </w:tc>
        <w:tc>
          <w:tcPr>
            <w:tcW w:w="55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r>
              <w:rPr>
                <w:rFonts w:hint="eastAsia"/>
                <w:sz w:val="18"/>
                <w:szCs w:val="18"/>
                <w:highlight w:val="none"/>
              </w:rPr>
              <w:t>企业法定代表人证明书原件、身份证及其社保证明材料</w:t>
            </w:r>
          </w:p>
        </w:tc>
        <w:tc>
          <w:tcPr>
            <w:tcW w:w="825"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r>
              <w:rPr>
                <w:rFonts w:hint="eastAsia"/>
                <w:sz w:val="18"/>
                <w:szCs w:val="18"/>
                <w:highlight w:val="none"/>
              </w:rPr>
              <w:t>原件备查</w:t>
            </w:r>
          </w:p>
        </w:tc>
        <w:tc>
          <w:tcPr>
            <w:tcW w:w="136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463"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r>
              <w:rPr>
                <w:rFonts w:hint="eastAsia"/>
                <w:sz w:val="18"/>
                <w:szCs w:val="18"/>
                <w:highlight w:val="none"/>
              </w:rPr>
              <w:t>4</w:t>
            </w:r>
          </w:p>
        </w:tc>
        <w:tc>
          <w:tcPr>
            <w:tcW w:w="55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r>
              <w:rPr>
                <w:rFonts w:hint="eastAsia"/>
                <w:sz w:val="18"/>
                <w:szCs w:val="18"/>
                <w:highlight w:val="none"/>
              </w:rPr>
              <w:t>企业营业执照副本</w:t>
            </w:r>
          </w:p>
        </w:tc>
        <w:tc>
          <w:tcPr>
            <w:tcW w:w="825"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r>
              <w:rPr>
                <w:rFonts w:hint="eastAsia"/>
                <w:sz w:val="18"/>
                <w:szCs w:val="18"/>
                <w:highlight w:val="none"/>
              </w:rPr>
              <w:t>原件备查</w:t>
            </w:r>
          </w:p>
        </w:tc>
        <w:tc>
          <w:tcPr>
            <w:tcW w:w="136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463"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r>
              <w:rPr>
                <w:rFonts w:hint="eastAsia"/>
                <w:sz w:val="18"/>
                <w:szCs w:val="18"/>
                <w:highlight w:val="none"/>
              </w:rPr>
              <w:t>5</w:t>
            </w:r>
          </w:p>
        </w:tc>
        <w:tc>
          <w:tcPr>
            <w:tcW w:w="55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r>
              <w:rPr>
                <w:rFonts w:hint="eastAsia"/>
                <w:sz w:val="18"/>
                <w:szCs w:val="18"/>
                <w:highlight w:val="none"/>
              </w:rPr>
              <w:t>企业资质证书副本</w:t>
            </w:r>
          </w:p>
        </w:tc>
        <w:tc>
          <w:tcPr>
            <w:tcW w:w="825"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r>
              <w:rPr>
                <w:rFonts w:hint="eastAsia"/>
                <w:sz w:val="18"/>
                <w:szCs w:val="18"/>
                <w:highlight w:val="none"/>
              </w:rPr>
              <w:t>复印件加盖公章</w:t>
            </w:r>
          </w:p>
        </w:tc>
        <w:tc>
          <w:tcPr>
            <w:tcW w:w="136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463"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r>
              <w:rPr>
                <w:rFonts w:hint="eastAsia"/>
                <w:sz w:val="18"/>
                <w:szCs w:val="18"/>
                <w:highlight w:val="none"/>
              </w:rPr>
              <w:t>6</w:t>
            </w:r>
          </w:p>
        </w:tc>
        <w:tc>
          <w:tcPr>
            <w:tcW w:w="55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r>
              <w:rPr>
                <w:rFonts w:hint="eastAsia"/>
                <w:sz w:val="18"/>
                <w:szCs w:val="18"/>
                <w:highlight w:val="none"/>
              </w:rPr>
              <w:t>建筑施工企业安全生产许可证副本</w:t>
            </w:r>
          </w:p>
        </w:tc>
        <w:tc>
          <w:tcPr>
            <w:tcW w:w="825"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r>
              <w:rPr>
                <w:rFonts w:hint="eastAsia"/>
                <w:sz w:val="18"/>
                <w:szCs w:val="18"/>
                <w:highlight w:val="none"/>
              </w:rPr>
              <w:t>原件备查</w:t>
            </w:r>
          </w:p>
        </w:tc>
        <w:tc>
          <w:tcPr>
            <w:tcW w:w="136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463"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r>
              <w:rPr>
                <w:rFonts w:hint="eastAsia"/>
                <w:sz w:val="18"/>
                <w:szCs w:val="18"/>
                <w:highlight w:val="none"/>
              </w:rPr>
              <w:t>7</w:t>
            </w:r>
          </w:p>
        </w:tc>
        <w:tc>
          <w:tcPr>
            <w:tcW w:w="55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Calibri" w:hAnsi="Calibri" w:eastAsia="宋体" w:cs="Times New Roman"/>
                <w:kern w:val="2"/>
                <w:sz w:val="18"/>
                <w:szCs w:val="18"/>
                <w:highlight w:val="none"/>
                <w:lang w:val="en-US" w:eastAsia="zh-CN" w:bidi="ar-SA"/>
              </w:rPr>
            </w:pPr>
            <w:r>
              <w:rPr>
                <w:rFonts w:hint="eastAsia"/>
                <w:sz w:val="18"/>
                <w:szCs w:val="18"/>
                <w:highlight w:val="none"/>
              </w:rPr>
              <w:t>银行存款证明</w:t>
            </w:r>
          </w:p>
        </w:tc>
        <w:tc>
          <w:tcPr>
            <w:tcW w:w="825"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18"/>
                <w:szCs w:val="18"/>
                <w:highlight w:val="none"/>
                <w:lang w:eastAsia="zh-CN"/>
              </w:rPr>
            </w:pPr>
            <w:r>
              <w:rPr>
                <w:rFonts w:hint="eastAsia"/>
                <w:sz w:val="18"/>
                <w:szCs w:val="18"/>
                <w:highlight w:val="none"/>
                <w:lang w:eastAsia="zh-CN"/>
              </w:rPr>
              <w:t>原件备查</w:t>
            </w:r>
          </w:p>
        </w:tc>
        <w:tc>
          <w:tcPr>
            <w:tcW w:w="136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exact"/>
          <w:tblHeader/>
        </w:trPr>
        <w:tc>
          <w:tcPr>
            <w:tcW w:w="463"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r>
              <w:rPr>
                <w:rFonts w:hint="eastAsia"/>
                <w:sz w:val="18"/>
                <w:szCs w:val="18"/>
                <w:highlight w:val="none"/>
              </w:rPr>
              <w:t>8</w:t>
            </w:r>
          </w:p>
        </w:tc>
        <w:tc>
          <w:tcPr>
            <w:tcW w:w="55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default" w:ascii="Calibri" w:hAnsi="Calibri" w:eastAsia="宋体" w:cs="Times New Roman"/>
                <w:kern w:val="2"/>
                <w:sz w:val="18"/>
                <w:szCs w:val="18"/>
                <w:highlight w:val="none"/>
                <w:lang w:val="en-US" w:eastAsia="zh-CN" w:bidi="ar-SA"/>
              </w:rPr>
            </w:pPr>
            <w:r>
              <w:rPr>
                <w:rFonts w:hint="eastAsia"/>
                <w:sz w:val="18"/>
                <w:szCs w:val="18"/>
                <w:highlight w:val="none"/>
              </w:rPr>
              <w:t>基本户开户许可证</w:t>
            </w:r>
          </w:p>
        </w:tc>
        <w:tc>
          <w:tcPr>
            <w:tcW w:w="825"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r>
              <w:rPr>
                <w:rFonts w:hint="eastAsia"/>
                <w:sz w:val="18"/>
                <w:szCs w:val="18"/>
                <w:highlight w:val="none"/>
              </w:rPr>
              <w:t>原件备查</w:t>
            </w:r>
          </w:p>
        </w:tc>
        <w:tc>
          <w:tcPr>
            <w:tcW w:w="136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exact"/>
          <w:tblHeader/>
        </w:trPr>
        <w:tc>
          <w:tcPr>
            <w:tcW w:w="463"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r>
              <w:rPr>
                <w:rFonts w:hint="eastAsia"/>
                <w:sz w:val="18"/>
                <w:szCs w:val="18"/>
                <w:highlight w:val="none"/>
              </w:rPr>
              <w:t>9</w:t>
            </w:r>
          </w:p>
        </w:tc>
        <w:tc>
          <w:tcPr>
            <w:tcW w:w="55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default" w:ascii="Calibri" w:hAnsi="Calibri" w:eastAsia="宋体" w:cs="Times New Roman"/>
                <w:kern w:val="2"/>
                <w:sz w:val="18"/>
                <w:szCs w:val="18"/>
                <w:highlight w:val="none"/>
                <w:lang w:val="en-US" w:eastAsia="zh-CN" w:bidi="ar-SA"/>
              </w:rPr>
            </w:pPr>
            <w:r>
              <w:rPr>
                <w:rFonts w:hint="eastAsia"/>
                <w:sz w:val="18"/>
                <w:szCs w:val="18"/>
                <w:highlight w:val="none"/>
                <w:lang w:val="en-US" w:eastAsia="zh-CN"/>
              </w:rPr>
              <w:t>2017-2019年度</w:t>
            </w:r>
            <w:r>
              <w:rPr>
                <w:rFonts w:hint="eastAsia"/>
                <w:sz w:val="18"/>
                <w:szCs w:val="18"/>
                <w:highlight w:val="none"/>
              </w:rPr>
              <w:t>财务状况（应附经会计师事务所或审计机构审计的财务会计报表）</w:t>
            </w:r>
            <w:r>
              <w:rPr>
                <w:rFonts w:hint="eastAsia"/>
                <w:sz w:val="18"/>
                <w:szCs w:val="18"/>
                <w:highlight w:val="none"/>
                <w:lang w:val="en-US" w:eastAsia="zh-CN"/>
              </w:rPr>
              <w:t>和2017-2019年度财务报表数据，近三年企业完税凭证</w:t>
            </w:r>
          </w:p>
        </w:tc>
        <w:tc>
          <w:tcPr>
            <w:tcW w:w="825" w:type="dxa"/>
            <w:tcBorders>
              <w:top w:val="single" w:color="auto" w:sz="4" w:space="0"/>
              <w:left w:val="single" w:color="auto" w:sz="4" w:space="0"/>
              <w:bottom w:val="single" w:color="auto" w:sz="4" w:space="0"/>
              <w:right w:val="single" w:color="auto" w:sz="4" w:space="0"/>
            </w:tcBorders>
            <w:vAlign w:val="center"/>
          </w:tcPr>
          <w:p>
            <w:pPr>
              <w:rPr>
                <w:rFonts w:ascii="Calibri" w:hAnsi="Calibri" w:eastAsia="宋体" w:cs="Times New Roman"/>
                <w:kern w:val="2"/>
                <w:sz w:val="18"/>
                <w:szCs w:val="18"/>
                <w:highlight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vAlign w:val="center"/>
          </w:tcPr>
          <w:p>
            <w:pPr>
              <w:rPr>
                <w:rFonts w:ascii="Calibri" w:hAnsi="Calibri" w:eastAsia="宋体" w:cs="Times New Roman"/>
                <w:kern w:val="2"/>
                <w:sz w:val="18"/>
                <w:szCs w:val="18"/>
                <w:highlight w:val="none"/>
                <w:lang w:val="en-US" w:eastAsia="zh-CN" w:bidi="ar-SA"/>
              </w:rPr>
            </w:pPr>
            <w:r>
              <w:rPr>
                <w:rFonts w:hint="eastAsia"/>
                <w:sz w:val="18"/>
                <w:szCs w:val="18"/>
                <w:highlight w:val="none"/>
              </w:rPr>
              <w:t>原件备查</w:t>
            </w:r>
          </w:p>
        </w:tc>
        <w:tc>
          <w:tcPr>
            <w:tcW w:w="136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63"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r>
              <w:rPr>
                <w:rFonts w:hint="eastAsia"/>
                <w:sz w:val="18"/>
                <w:szCs w:val="18"/>
                <w:highlight w:val="none"/>
              </w:rPr>
              <w:t>10</w:t>
            </w:r>
          </w:p>
        </w:tc>
        <w:tc>
          <w:tcPr>
            <w:tcW w:w="55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default" w:ascii="Calibri" w:hAnsi="Calibri" w:eastAsia="宋体" w:cs="Times New Roman"/>
                <w:kern w:val="2"/>
                <w:sz w:val="18"/>
                <w:szCs w:val="18"/>
                <w:highlight w:val="none"/>
                <w:lang w:val="en-US" w:eastAsia="zh-CN" w:bidi="ar-SA"/>
              </w:rPr>
            </w:pPr>
            <w:r>
              <w:rPr>
                <w:rFonts w:hint="eastAsia"/>
                <w:sz w:val="18"/>
                <w:szCs w:val="18"/>
                <w:highlight w:val="none"/>
              </w:rPr>
              <w:t>拟投入项目经理的资格证书、身份证及其社保证明材料、“全国公路建设市场信用信息管理系统”网页截图复印件或打印件（具体要求详见公告附录5）</w:t>
            </w:r>
          </w:p>
        </w:tc>
        <w:tc>
          <w:tcPr>
            <w:tcW w:w="825" w:type="dxa"/>
            <w:tcBorders>
              <w:top w:val="single" w:color="auto" w:sz="4" w:space="0"/>
              <w:left w:val="single" w:color="auto" w:sz="4" w:space="0"/>
              <w:bottom w:val="single" w:color="auto" w:sz="4" w:space="0"/>
              <w:right w:val="single" w:color="auto" w:sz="4" w:space="0"/>
            </w:tcBorders>
            <w:vAlign w:val="center"/>
          </w:tcPr>
          <w:p>
            <w:pPr>
              <w:rPr>
                <w:rFonts w:ascii="Calibri" w:hAnsi="Calibri" w:eastAsia="宋体" w:cs="Times New Roman"/>
                <w:kern w:val="2"/>
                <w:sz w:val="18"/>
                <w:szCs w:val="18"/>
                <w:highlight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r>
              <w:rPr>
                <w:rFonts w:hint="eastAsia"/>
                <w:sz w:val="18"/>
                <w:szCs w:val="18"/>
                <w:highlight w:val="none"/>
              </w:rPr>
              <w:t>原件备查</w:t>
            </w:r>
          </w:p>
        </w:tc>
        <w:tc>
          <w:tcPr>
            <w:tcW w:w="1363"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463"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r>
              <w:rPr>
                <w:rFonts w:hint="eastAsia"/>
                <w:sz w:val="18"/>
                <w:szCs w:val="18"/>
                <w:highlight w:val="none"/>
              </w:rPr>
              <w:t>11</w:t>
            </w:r>
          </w:p>
        </w:tc>
        <w:tc>
          <w:tcPr>
            <w:tcW w:w="55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r>
              <w:rPr>
                <w:rFonts w:hint="eastAsia"/>
                <w:sz w:val="18"/>
                <w:szCs w:val="18"/>
                <w:highlight w:val="none"/>
              </w:rPr>
              <w:t>拟投入项目总工的资格证书、身份证及其社保证明材料、“全国公路建设市场信用信息管理系统”网页截图复印件或打印件（具体要求详见公告附录5）</w:t>
            </w:r>
          </w:p>
        </w:tc>
        <w:tc>
          <w:tcPr>
            <w:tcW w:w="82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r>
              <w:rPr>
                <w:rFonts w:hint="eastAsia"/>
                <w:sz w:val="18"/>
                <w:szCs w:val="18"/>
                <w:highlight w:val="none"/>
              </w:rPr>
              <w:t>原件备查</w:t>
            </w:r>
          </w:p>
        </w:tc>
        <w:tc>
          <w:tcPr>
            <w:tcW w:w="1363"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463"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r>
              <w:rPr>
                <w:rFonts w:hint="eastAsia"/>
                <w:sz w:val="18"/>
                <w:szCs w:val="18"/>
                <w:highlight w:val="none"/>
              </w:rPr>
              <w:t>12</w:t>
            </w:r>
          </w:p>
        </w:tc>
        <w:tc>
          <w:tcPr>
            <w:tcW w:w="55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r>
              <w:rPr>
                <w:rFonts w:hint="eastAsia"/>
                <w:sz w:val="18"/>
                <w:szCs w:val="18"/>
                <w:highlight w:val="none"/>
              </w:rPr>
              <w:t>拟投入质检工程师的资格证书、身份证及其社保证明材料、“全国公路建设市场信用信息管理系统”网页截图复印件或打印件（具体要求详见公告附录6）</w:t>
            </w:r>
          </w:p>
        </w:tc>
        <w:tc>
          <w:tcPr>
            <w:tcW w:w="82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r>
              <w:rPr>
                <w:rFonts w:hint="eastAsia"/>
                <w:sz w:val="18"/>
                <w:szCs w:val="18"/>
                <w:highlight w:val="none"/>
              </w:rPr>
              <w:t>原件备查</w:t>
            </w:r>
          </w:p>
        </w:tc>
        <w:tc>
          <w:tcPr>
            <w:tcW w:w="1363"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exact"/>
        </w:trPr>
        <w:tc>
          <w:tcPr>
            <w:tcW w:w="463"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r>
              <w:rPr>
                <w:rFonts w:hint="eastAsia"/>
                <w:sz w:val="18"/>
                <w:szCs w:val="18"/>
                <w:highlight w:val="none"/>
              </w:rPr>
              <w:t>13</w:t>
            </w:r>
          </w:p>
        </w:tc>
        <w:tc>
          <w:tcPr>
            <w:tcW w:w="55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Calibri" w:hAnsi="Calibri" w:eastAsia="宋体" w:cs="Times New Roman"/>
                <w:kern w:val="2"/>
                <w:sz w:val="18"/>
                <w:szCs w:val="18"/>
                <w:highlight w:val="none"/>
                <w:lang w:val="en-US" w:eastAsia="zh-CN" w:bidi="ar-SA"/>
              </w:rPr>
            </w:pPr>
            <w:r>
              <w:rPr>
                <w:rFonts w:hint="eastAsia"/>
                <w:sz w:val="18"/>
                <w:szCs w:val="18"/>
                <w:highlight w:val="none"/>
              </w:rPr>
              <w:t>拟投入</w:t>
            </w:r>
            <w:r>
              <w:rPr>
                <w:rFonts w:hint="eastAsia"/>
                <w:sz w:val="18"/>
                <w:szCs w:val="18"/>
                <w:highlight w:val="none"/>
                <w:lang w:eastAsia="zh-CN"/>
              </w:rPr>
              <w:t>计划工程师</w:t>
            </w:r>
            <w:r>
              <w:rPr>
                <w:rFonts w:hint="eastAsia"/>
                <w:sz w:val="18"/>
                <w:szCs w:val="18"/>
                <w:highlight w:val="none"/>
              </w:rPr>
              <w:t>的资格证书、身份证及其社保证明材料、“全国公路建设市场信用信息管理系统”网页截图复印件或打印件（具体要求详见公告附录6）</w:t>
            </w:r>
          </w:p>
        </w:tc>
        <w:tc>
          <w:tcPr>
            <w:tcW w:w="82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r>
              <w:rPr>
                <w:rFonts w:hint="eastAsia"/>
                <w:sz w:val="18"/>
                <w:szCs w:val="18"/>
                <w:highlight w:val="none"/>
              </w:rPr>
              <w:t>原件备查</w:t>
            </w:r>
          </w:p>
        </w:tc>
        <w:tc>
          <w:tcPr>
            <w:tcW w:w="1363"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exact"/>
        </w:trPr>
        <w:tc>
          <w:tcPr>
            <w:tcW w:w="463"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r>
              <w:rPr>
                <w:rFonts w:hint="eastAsia"/>
                <w:sz w:val="18"/>
                <w:szCs w:val="18"/>
                <w:highlight w:val="none"/>
              </w:rPr>
              <w:t>14</w:t>
            </w:r>
          </w:p>
        </w:tc>
        <w:tc>
          <w:tcPr>
            <w:tcW w:w="55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Calibri" w:hAnsi="Calibri" w:eastAsia="宋体" w:cs="Times New Roman"/>
                <w:kern w:val="2"/>
                <w:sz w:val="18"/>
                <w:szCs w:val="18"/>
                <w:highlight w:val="none"/>
                <w:lang w:val="en-US" w:eastAsia="zh-CN" w:bidi="ar-SA"/>
              </w:rPr>
            </w:pPr>
            <w:r>
              <w:rPr>
                <w:rFonts w:hint="eastAsia"/>
                <w:sz w:val="18"/>
                <w:szCs w:val="18"/>
                <w:highlight w:val="none"/>
              </w:rPr>
              <w:t>拟投入道路工程师的资格证书、身份证及其社保证明材料、“全国公路建设市场信用信息管理系统”网页截图复印件或打印件（具体要求详见公告附录6）</w:t>
            </w:r>
          </w:p>
        </w:tc>
        <w:tc>
          <w:tcPr>
            <w:tcW w:w="82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r>
              <w:rPr>
                <w:rFonts w:hint="eastAsia"/>
                <w:sz w:val="18"/>
                <w:szCs w:val="18"/>
                <w:highlight w:val="none"/>
              </w:rPr>
              <w:t>原件备查</w:t>
            </w:r>
          </w:p>
        </w:tc>
        <w:tc>
          <w:tcPr>
            <w:tcW w:w="1363"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463"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r>
              <w:rPr>
                <w:rFonts w:hint="eastAsia"/>
                <w:sz w:val="18"/>
                <w:szCs w:val="18"/>
                <w:highlight w:val="none"/>
              </w:rPr>
              <w:t>15</w:t>
            </w:r>
          </w:p>
        </w:tc>
        <w:tc>
          <w:tcPr>
            <w:tcW w:w="55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Calibri" w:hAnsi="Calibri" w:eastAsia="宋体" w:cs="Times New Roman"/>
                <w:kern w:val="2"/>
                <w:sz w:val="18"/>
                <w:szCs w:val="18"/>
                <w:highlight w:val="none"/>
                <w:lang w:val="en-US" w:eastAsia="zh-CN" w:bidi="ar-SA"/>
              </w:rPr>
            </w:pPr>
            <w:r>
              <w:rPr>
                <w:rFonts w:hint="eastAsia"/>
                <w:sz w:val="18"/>
                <w:szCs w:val="18"/>
                <w:highlight w:val="none"/>
              </w:rPr>
              <w:t>拟投入</w:t>
            </w:r>
            <w:r>
              <w:rPr>
                <w:rFonts w:hint="eastAsia"/>
                <w:sz w:val="18"/>
                <w:szCs w:val="18"/>
                <w:highlight w:val="none"/>
                <w:lang w:eastAsia="zh-CN"/>
              </w:rPr>
              <w:t>测量工程师</w:t>
            </w:r>
            <w:r>
              <w:rPr>
                <w:rFonts w:hint="eastAsia"/>
                <w:sz w:val="18"/>
                <w:szCs w:val="18"/>
                <w:highlight w:val="none"/>
              </w:rPr>
              <w:t>的资格证书、身份证及其社保证明材料、“全国公路建设市场信用信息管理系统”网页截图复印件或打印件（具体要求详见公告附录6）</w:t>
            </w:r>
          </w:p>
        </w:tc>
        <w:tc>
          <w:tcPr>
            <w:tcW w:w="82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r>
              <w:rPr>
                <w:rFonts w:hint="eastAsia"/>
                <w:sz w:val="18"/>
                <w:szCs w:val="18"/>
                <w:highlight w:val="none"/>
              </w:rPr>
              <w:t>原件备查</w:t>
            </w:r>
          </w:p>
        </w:tc>
        <w:tc>
          <w:tcPr>
            <w:tcW w:w="1363"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463"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r>
              <w:rPr>
                <w:rFonts w:hint="eastAsia"/>
                <w:sz w:val="18"/>
                <w:szCs w:val="18"/>
                <w:highlight w:val="none"/>
              </w:rPr>
              <w:t>16</w:t>
            </w:r>
          </w:p>
        </w:tc>
        <w:tc>
          <w:tcPr>
            <w:tcW w:w="55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r>
              <w:rPr>
                <w:rFonts w:hint="eastAsia"/>
                <w:sz w:val="18"/>
                <w:szCs w:val="18"/>
                <w:highlight w:val="none"/>
              </w:rPr>
              <w:t>拟投入</w:t>
            </w:r>
            <w:r>
              <w:rPr>
                <w:rFonts w:hint="eastAsia"/>
                <w:sz w:val="18"/>
                <w:szCs w:val="18"/>
                <w:highlight w:val="none"/>
                <w:lang w:val="en-US" w:eastAsia="zh-CN"/>
              </w:rPr>
              <w:t>财务负责人</w:t>
            </w:r>
            <w:r>
              <w:rPr>
                <w:rFonts w:hint="eastAsia"/>
                <w:sz w:val="18"/>
                <w:szCs w:val="18"/>
                <w:highlight w:val="none"/>
              </w:rPr>
              <w:t>的资格证书、身份证及其社保证明材料、“全国公路建设市场信用信息管理系统”网页截图复印件或打印件（具体要求详见公告附录6）</w:t>
            </w:r>
          </w:p>
        </w:tc>
        <w:tc>
          <w:tcPr>
            <w:tcW w:w="82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r>
              <w:rPr>
                <w:rFonts w:hint="eastAsia"/>
                <w:sz w:val="18"/>
                <w:szCs w:val="18"/>
                <w:highlight w:val="none"/>
              </w:rPr>
              <w:t>原件备查</w:t>
            </w:r>
          </w:p>
        </w:tc>
        <w:tc>
          <w:tcPr>
            <w:tcW w:w="1363"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exact"/>
        </w:trPr>
        <w:tc>
          <w:tcPr>
            <w:tcW w:w="463"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r>
              <w:rPr>
                <w:rFonts w:hint="eastAsia"/>
                <w:sz w:val="18"/>
                <w:szCs w:val="18"/>
                <w:highlight w:val="none"/>
              </w:rPr>
              <w:t>17</w:t>
            </w:r>
          </w:p>
        </w:tc>
        <w:tc>
          <w:tcPr>
            <w:tcW w:w="55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r>
              <w:rPr>
                <w:rFonts w:hint="eastAsia"/>
                <w:sz w:val="18"/>
                <w:szCs w:val="18"/>
                <w:highlight w:val="none"/>
              </w:rPr>
              <w:t>拟投入专职安全生产管理人员的资格证书、身份证及其社保证明材料、“全国公路建设市场信用信息管理系统”网页截图复印件或打印件（具体要求详见公告附录6）</w:t>
            </w:r>
          </w:p>
        </w:tc>
        <w:tc>
          <w:tcPr>
            <w:tcW w:w="82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r>
              <w:rPr>
                <w:rFonts w:hint="eastAsia"/>
                <w:sz w:val="18"/>
                <w:szCs w:val="18"/>
                <w:highlight w:val="none"/>
              </w:rPr>
              <w:t>原件备查</w:t>
            </w:r>
          </w:p>
        </w:tc>
        <w:tc>
          <w:tcPr>
            <w:tcW w:w="1363"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463"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r>
              <w:rPr>
                <w:rFonts w:hint="eastAsia"/>
                <w:sz w:val="18"/>
                <w:szCs w:val="18"/>
                <w:highlight w:val="none"/>
              </w:rPr>
              <w:t>18</w:t>
            </w:r>
          </w:p>
        </w:tc>
        <w:tc>
          <w:tcPr>
            <w:tcW w:w="55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r>
              <w:rPr>
                <w:rFonts w:hint="eastAsia"/>
                <w:sz w:val="18"/>
                <w:szCs w:val="18"/>
                <w:highlight w:val="none"/>
              </w:rPr>
              <w:t>拟投入</w:t>
            </w:r>
            <w:r>
              <w:rPr>
                <w:rFonts w:hint="eastAsia"/>
                <w:sz w:val="18"/>
                <w:szCs w:val="18"/>
                <w:highlight w:val="none"/>
                <w:lang w:val="en-US" w:eastAsia="zh-CN"/>
              </w:rPr>
              <w:t>资料员</w:t>
            </w:r>
            <w:r>
              <w:rPr>
                <w:rFonts w:hint="eastAsia"/>
                <w:sz w:val="18"/>
                <w:szCs w:val="18"/>
                <w:highlight w:val="none"/>
              </w:rPr>
              <w:t>的资格证书、身份证及其社保证明材料、“全国公路建设市场信用信息管理系统”网页截图复印件或打印件（具体要求详见公告附录6）</w:t>
            </w:r>
          </w:p>
        </w:tc>
        <w:tc>
          <w:tcPr>
            <w:tcW w:w="82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r>
              <w:rPr>
                <w:rFonts w:hint="eastAsia"/>
                <w:sz w:val="18"/>
                <w:szCs w:val="18"/>
                <w:highlight w:val="none"/>
              </w:rPr>
              <w:t>原件备查</w:t>
            </w:r>
          </w:p>
        </w:tc>
        <w:tc>
          <w:tcPr>
            <w:tcW w:w="1363"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463"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sz w:val="18"/>
                <w:szCs w:val="18"/>
                <w:highlight w:val="none"/>
              </w:rPr>
            </w:pPr>
            <w:r>
              <w:rPr>
                <w:rFonts w:hint="eastAsia"/>
                <w:sz w:val="18"/>
                <w:szCs w:val="18"/>
                <w:highlight w:val="none"/>
              </w:rPr>
              <w:t>19</w:t>
            </w:r>
          </w:p>
        </w:tc>
        <w:tc>
          <w:tcPr>
            <w:tcW w:w="55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Calibri" w:hAnsi="Calibri" w:eastAsia="宋体" w:cs="Times New Roman"/>
                <w:kern w:val="2"/>
                <w:sz w:val="18"/>
                <w:szCs w:val="18"/>
                <w:highlight w:val="none"/>
                <w:lang w:val="en-US" w:eastAsia="zh-CN" w:bidi="ar-SA"/>
              </w:rPr>
            </w:pPr>
            <w:r>
              <w:rPr>
                <w:rFonts w:hint="eastAsia"/>
                <w:sz w:val="18"/>
                <w:szCs w:val="18"/>
                <w:highlight w:val="none"/>
              </w:rPr>
              <w:t xml:space="preserve"> 进粤企业诚信信息登记平台录入的截图</w:t>
            </w:r>
          </w:p>
        </w:tc>
        <w:tc>
          <w:tcPr>
            <w:tcW w:w="82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Calibri" w:hAnsi="Calibri" w:eastAsia="宋体" w:cs="Times New Roman"/>
                <w:kern w:val="2"/>
                <w:sz w:val="18"/>
                <w:szCs w:val="18"/>
                <w:highlight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sz w:val="18"/>
                <w:szCs w:val="18"/>
                <w:highlight w:val="none"/>
              </w:rPr>
            </w:pPr>
            <w:r>
              <w:rPr>
                <w:rFonts w:hint="eastAsia"/>
                <w:sz w:val="18"/>
                <w:szCs w:val="18"/>
                <w:highlight w:val="none"/>
              </w:rPr>
              <w:t>原件备查</w:t>
            </w:r>
          </w:p>
        </w:tc>
        <w:tc>
          <w:tcPr>
            <w:tcW w:w="1363"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p>
        </w:tc>
        <w:tc>
          <w:tcPr>
            <w:tcW w:w="638"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highlight w:val="none"/>
              </w:rPr>
            </w:pPr>
          </w:p>
        </w:tc>
      </w:tr>
    </w:tbl>
    <w:p>
      <w:pPr>
        <w:rPr>
          <w:bCs/>
          <w:sz w:val="18"/>
          <w:szCs w:val="18"/>
          <w:highlight w:val="none"/>
        </w:rPr>
      </w:pPr>
      <w:r>
        <w:rPr>
          <w:rFonts w:hint="eastAsia"/>
          <w:bCs/>
          <w:sz w:val="18"/>
          <w:szCs w:val="18"/>
          <w:highlight w:val="none"/>
        </w:rPr>
        <w:t>注：1、本表一式两份，一份由招标人保存，另一份交回投标人代表。两份表格中每页的“</w:t>
      </w:r>
      <w:r>
        <w:rPr>
          <w:rFonts w:hint="eastAsia"/>
          <w:bCs/>
          <w:sz w:val="18"/>
          <w:szCs w:val="18"/>
          <w:highlight w:val="none"/>
          <w:lang w:eastAsia="zh-CN"/>
        </w:rPr>
        <w:t>核对</w:t>
      </w:r>
      <w:r>
        <w:rPr>
          <w:rFonts w:hint="eastAsia"/>
          <w:bCs/>
          <w:sz w:val="18"/>
          <w:szCs w:val="18"/>
          <w:highlight w:val="none"/>
        </w:rPr>
        <w:t>确认”栏均需双方签署。</w:t>
      </w:r>
    </w:p>
    <w:p>
      <w:pPr>
        <w:ind w:firstLine="360" w:firstLineChars="200"/>
        <w:rPr>
          <w:bCs/>
          <w:sz w:val="18"/>
          <w:szCs w:val="18"/>
          <w:highlight w:val="none"/>
        </w:rPr>
      </w:pPr>
      <w:r>
        <w:rPr>
          <w:bCs/>
          <w:sz w:val="18"/>
          <w:szCs w:val="18"/>
          <w:highlight w:val="none"/>
        </w:rPr>
        <w:t>2</w:t>
      </w:r>
      <w:r>
        <w:rPr>
          <w:rFonts w:hint="eastAsia"/>
          <w:bCs/>
          <w:sz w:val="18"/>
          <w:szCs w:val="18"/>
          <w:highlight w:val="none"/>
        </w:rPr>
        <w:t>、本表原件</w:t>
      </w:r>
      <w:r>
        <w:rPr>
          <w:rFonts w:hint="eastAsia"/>
          <w:bCs/>
          <w:sz w:val="18"/>
          <w:szCs w:val="18"/>
          <w:highlight w:val="none"/>
          <w:lang w:eastAsia="zh-CN"/>
        </w:rPr>
        <w:t>核对</w:t>
      </w:r>
      <w:r>
        <w:rPr>
          <w:rFonts w:hint="eastAsia"/>
          <w:bCs/>
          <w:sz w:val="18"/>
          <w:szCs w:val="18"/>
          <w:highlight w:val="none"/>
        </w:rPr>
        <w:t>情况栏及备注栏须留空，由招标人或招标代理机构收资料人员审核后填写。</w:t>
      </w:r>
      <w:r>
        <w:rPr>
          <w:bCs/>
          <w:sz w:val="18"/>
          <w:szCs w:val="18"/>
          <w:highlight w:val="none"/>
        </w:rPr>
        <w:tab/>
      </w:r>
    </w:p>
    <w:p>
      <w:pPr>
        <w:pStyle w:val="5"/>
        <w:spacing w:after="0"/>
        <w:ind w:firstLine="360" w:firstLineChars="0"/>
        <w:rPr>
          <w:bCs/>
          <w:sz w:val="18"/>
          <w:szCs w:val="18"/>
          <w:highlight w:val="none"/>
        </w:rPr>
      </w:pPr>
      <w:r>
        <w:rPr>
          <w:bCs/>
          <w:sz w:val="18"/>
          <w:szCs w:val="18"/>
          <w:highlight w:val="none"/>
        </w:rPr>
        <w:t>3</w:t>
      </w:r>
      <w:r>
        <w:rPr>
          <w:rFonts w:hint="eastAsia"/>
          <w:bCs/>
          <w:sz w:val="18"/>
          <w:szCs w:val="18"/>
          <w:highlight w:val="none"/>
        </w:rPr>
        <w:t>、本表中有修改情况，须经招标人或招标代理机构接收资料人员和投标单位代表共同签署。</w:t>
      </w:r>
    </w:p>
    <w:p>
      <w:pPr>
        <w:pStyle w:val="5"/>
        <w:spacing w:after="0"/>
        <w:ind w:firstLine="360" w:firstLineChars="0"/>
        <w:rPr>
          <w:rFonts w:hint="eastAsia" w:eastAsia="宋体"/>
          <w:bCs/>
          <w:sz w:val="18"/>
          <w:szCs w:val="18"/>
          <w:highlight w:val="none"/>
          <w:lang w:eastAsia="zh-CN"/>
        </w:rPr>
      </w:pPr>
      <w:r>
        <w:rPr>
          <w:rFonts w:hint="eastAsia"/>
          <w:bCs/>
          <w:sz w:val="18"/>
          <w:szCs w:val="18"/>
          <w:highlight w:val="none"/>
        </w:rPr>
        <w:t>4、上表要求提供的资料一式二份，除要求提供原件外可提供加盖公章的复印件</w:t>
      </w:r>
      <w:r>
        <w:rPr>
          <w:rFonts w:hint="eastAsia"/>
          <w:bCs/>
          <w:sz w:val="18"/>
          <w:szCs w:val="18"/>
          <w:highlight w:val="none"/>
          <w:lang w:eastAsia="zh-CN"/>
        </w:rPr>
        <w:t>，各类证照复印件需提供加盖公章的彩色复印件或扫描件</w:t>
      </w:r>
      <w:r>
        <w:rPr>
          <w:rFonts w:hint="eastAsia"/>
          <w:bCs/>
          <w:sz w:val="18"/>
          <w:szCs w:val="18"/>
          <w:highlight w:val="none"/>
        </w:rPr>
        <w:t>，原件携带备查（资质证书除外）；社保证明材料是指最近连续</w:t>
      </w:r>
      <w:r>
        <w:rPr>
          <w:rFonts w:hint="eastAsia"/>
          <w:bCs/>
          <w:sz w:val="18"/>
          <w:szCs w:val="18"/>
          <w:highlight w:val="none"/>
          <w:lang w:val="en-US" w:eastAsia="zh-CN"/>
        </w:rPr>
        <w:t>6</w:t>
      </w:r>
      <w:r>
        <w:rPr>
          <w:rFonts w:hint="eastAsia"/>
          <w:bCs/>
          <w:sz w:val="18"/>
          <w:szCs w:val="18"/>
          <w:highlight w:val="none"/>
        </w:rPr>
        <w:t>个月有效的社保证明材料；上表资料不齐全或不符合要求者，不予接</w:t>
      </w:r>
      <w:r>
        <w:rPr>
          <w:rFonts w:hint="eastAsia"/>
          <w:bCs/>
          <w:sz w:val="18"/>
          <w:szCs w:val="18"/>
          <w:highlight w:val="none"/>
          <w:lang w:eastAsia="zh-CN"/>
        </w:rPr>
        <w:t>收；</w:t>
      </w:r>
    </w:p>
    <w:p>
      <w:r>
        <w:rPr>
          <w:rFonts w:hint="eastAsia"/>
          <w:bCs/>
          <w:sz w:val="18"/>
          <w:szCs w:val="18"/>
          <w:highlight w:val="none"/>
        </w:rPr>
        <w:t>5、以上资料一式两份，并装订成册，在投标登记时递交。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kern w:val="0"/>
        <w:szCs w:val="21"/>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61FDE"/>
    <w:multiLevelType w:val="singleLevel"/>
    <w:tmpl w:val="58761FD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261F35"/>
    <w:rsid w:val="6829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after="120"/>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Body Text First Indent 2"/>
    <w:basedOn w:val="3"/>
    <w:qFormat/>
    <w:uiPriority w:val="0"/>
    <w:pPr>
      <w:ind w:left="0" w:leftChars="0" w:firstLine="960" w:firstLineChars="200"/>
    </w:pPr>
    <w:rPr>
      <w:kern w:val="0"/>
      <w:sz w:val="24"/>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2022-03-03T02:47:00Z</dcterms:created>
  <dc:creator>Administrator</dc:creator>
  <cp:lastModifiedBy>Administrator</cp:lastModifiedBy>
  <dcterms:modified xsi:type="dcterms:W3CDTF">2022-03-03T02:49:37Z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2052-11.1.0.10397</vt:lpwstr>
  </property>
  <property fmtid="{D5CDD505-2E9C-101B-9397-08002B2CF9AE}" pid="3" name="ICV">
    <vt:lpwstr>4C23A952EA234B9EB7C93A505C6AE147</vt:lpwstr>
  </property>
</Properties>
</file>