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cs="宋体"/>
          <w:b/>
          <w:sz w:val="24"/>
        </w:rPr>
      </w:pPr>
    </w:p>
    <w:p>
      <w:pPr>
        <w:autoSpaceDE w:val="0"/>
        <w:autoSpaceDN w:val="0"/>
        <w:adjustRightInd w:val="0"/>
        <w:spacing w:line="520" w:lineRule="exact"/>
        <w:jc w:val="center"/>
        <w:rPr>
          <w:rFonts w:hint="eastAsia" w:ascii="宋体" w:hAnsi="宋体"/>
          <w:b/>
          <w:bCs/>
          <w:sz w:val="32"/>
          <w:szCs w:val="32"/>
        </w:rPr>
      </w:pPr>
      <w:r>
        <w:rPr>
          <w:rFonts w:hint="eastAsia" w:ascii="宋体" w:hAnsi="宋体"/>
          <w:b/>
          <w:bCs/>
          <w:sz w:val="32"/>
          <w:szCs w:val="32"/>
        </w:rPr>
        <w:t>仙桥街道永东、篮兜、槎桥社区生活垃圾压缩站工程施工</w:t>
      </w:r>
    </w:p>
    <w:p>
      <w:pPr>
        <w:autoSpaceDE w:val="0"/>
        <w:autoSpaceDN w:val="0"/>
        <w:adjustRightInd w:val="0"/>
        <w:spacing w:line="520" w:lineRule="exact"/>
        <w:jc w:val="center"/>
        <w:rPr>
          <w:rFonts w:hint="eastAsia" w:ascii="宋体" w:hAnsi="宋体"/>
          <w:b/>
          <w:bCs/>
          <w:sz w:val="32"/>
          <w:szCs w:val="32"/>
        </w:rPr>
      </w:pPr>
      <w:r>
        <w:rPr>
          <w:rFonts w:ascii="宋体" w:hAnsi="宋体"/>
          <w:b/>
          <w:bCs/>
          <w:sz w:val="32"/>
          <w:szCs w:val="32"/>
        </w:rPr>
        <w:t>招标公告</w:t>
      </w:r>
    </w:p>
    <w:p>
      <w:pPr>
        <w:autoSpaceDE w:val="0"/>
        <w:autoSpaceDN w:val="0"/>
        <w:adjustRightInd w:val="0"/>
        <w:jc w:val="left"/>
        <w:rPr>
          <w:rFonts w:hint="eastAsia" w:ascii="宋体" w:hAnsi="宋体" w:cs="宋体"/>
          <w:b/>
          <w:sz w:val="24"/>
        </w:rPr>
      </w:pPr>
    </w:p>
    <w:p>
      <w:pPr>
        <w:autoSpaceDE w:val="0"/>
        <w:autoSpaceDN w:val="0"/>
        <w:adjustRightInd w:val="0"/>
        <w:spacing w:before="62" w:beforeLines="20" w:line="340" w:lineRule="exact"/>
        <w:jc w:val="left"/>
        <w:rPr>
          <w:rFonts w:hint="eastAsia" w:ascii="宋体" w:hAnsi="宋体" w:cs="宋体"/>
          <w:sz w:val="24"/>
        </w:rPr>
      </w:pPr>
      <w:r>
        <w:rPr>
          <w:rFonts w:hint="eastAsia" w:ascii="宋体" w:hAnsi="宋体" w:cs="宋体"/>
          <w:b/>
          <w:sz w:val="24"/>
        </w:rPr>
        <w:t>1. 招标条件</w:t>
      </w:r>
    </w:p>
    <w:p>
      <w:pPr>
        <w:autoSpaceDE w:val="0"/>
        <w:autoSpaceDN w:val="0"/>
        <w:adjustRightInd w:val="0"/>
        <w:spacing w:before="62" w:beforeLines="20" w:line="340" w:lineRule="exact"/>
        <w:ind w:firstLine="420" w:firstLineChars="200"/>
        <w:rPr>
          <w:rFonts w:hint="eastAsia" w:ascii="宋体" w:hAnsi="宋体" w:cs="宋体"/>
          <w:szCs w:val="21"/>
        </w:rPr>
      </w:pPr>
      <w:r>
        <w:rPr>
          <w:rFonts w:hint="eastAsia" w:ascii="宋体" w:hAnsi="宋体" w:cs="宋体"/>
          <w:szCs w:val="21"/>
        </w:rPr>
        <w:t>本招标项目</w:t>
      </w:r>
      <w:bookmarkStart w:id="2" w:name="_GoBack"/>
      <w:r>
        <w:rPr>
          <w:rFonts w:hint="eastAsia" w:ascii="宋体" w:hAnsi="宋体" w:cs="宋体"/>
          <w:szCs w:val="21"/>
        </w:rPr>
        <w:t>仙桥街道永东、篮兜、槎桥社区生活垃圾压缩站工程</w:t>
      </w:r>
      <w:bookmarkEnd w:id="2"/>
      <w:r>
        <w:rPr>
          <w:rFonts w:hint="eastAsia" w:ascii="宋体" w:hAnsi="宋体" w:cs="宋体"/>
          <w:szCs w:val="21"/>
        </w:rPr>
        <w:t>已由揭阳市榕城区发展和改革局以揭榕发改[2020]61号、揭榕发改[2020]64号批准建设，建设资金为财政资金，招标人为揭阳市榕城区仙桥街道办事处。本项目己具备招标条件，现对该项目的施工进行国内公开招标。</w:t>
      </w:r>
    </w:p>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2. 项目概况及招标范围</w:t>
      </w:r>
    </w:p>
    <w:p>
      <w:pPr>
        <w:autoSpaceDE w:val="0"/>
        <w:autoSpaceDN w:val="0"/>
        <w:adjustRightInd w:val="0"/>
        <w:spacing w:before="62" w:beforeLines="20" w:line="340" w:lineRule="exact"/>
        <w:ind w:firstLine="420" w:firstLineChars="200"/>
        <w:jc w:val="left"/>
        <w:rPr>
          <w:rFonts w:hint="eastAsia" w:ascii="宋体" w:hAnsi="宋体" w:cs="宋体"/>
          <w:szCs w:val="21"/>
        </w:rPr>
      </w:pPr>
      <w:bookmarkStart w:id="0" w:name="OLE_LINK15"/>
      <w:bookmarkStart w:id="1" w:name="OLE_LINK6"/>
      <w:r>
        <w:rPr>
          <w:rFonts w:hint="eastAsia" w:ascii="宋体" w:hAnsi="宋体" w:cs="宋体"/>
          <w:szCs w:val="21"/>
        </w:rPr>
        <w:t>项目概况：建设3座生活垃圾压缩站（不含设备），其中永东压缩站占地面积3.78亩，建筑面积1250平方米，配套二类公厕1座及相关设施；篮兜压缩站占地面积0.61亩，建筑面积433平方米，配套二类公厕1座及相关设施；槎桥压缩站占地面积1.93亩，建筑面积1155平方米，配套二类公厕1座及相关设施。工程招标控制价（最高投标限价）为6870640.11元。施工计划工期为150个日历天。</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招标范围：仙桥街道永东、篮兜、槎桥社区生活垃圾压缩站工程的土建工程、安装工程及室外配套工程等施工，具体详见招标人提供的工程施工图、《招标控制价》及有关技术资料、说明内容。</w:t>
      </w:r>
    </w:p>
    <w:bookmarkEnd w:id="0"/>
    <w:bookmarkEnd w:id="1"/>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3. 投标申请人资格要求</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3.1 本次招标要求投标人须具备建设行政主管部门颁发的建筑工程施工总承包三级或以上资质，并获得安全生产许可证的独立法人。</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3.2 拟派项目经理须具备建筑工程专业二级或以上注册建造师（广东省外企业项目经理应为建筑工程专业一级注册建造师）。</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3.3 拟派项目技术负责人需具备房建类相关专业技术职称；拟派安全工程师须具备注册安全工程师执业资格；拟投入本工程的现场管理人员至少还应包括：施工员、质检员、材料员、机械员和劳务员各2名，安全员、资料员、造价员（或造价师）各1名；上述人员均应具有相应行业的资格或岗位证书。每人在本项目只能担任一个岗位，不得兼任。</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3.4 企业法定代表人、拟任项目经理和安全员须分别取得建设行政主管部门颁发的有效建安A类、B类和C类安全生产考核合格证书。</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3.5 单位负责人为同一人或者存在控股、管理关系的不同单位，不得同时参加本工程投标。</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3.6 广东省以外企业和人员须提供已在“进粤企业和人员诚信信息登记平台”录入相关信息并通过数据规范检查。</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3.7 投标人及其法定代表人、拟任项目经理近三年没有行贿犯罪记录(提供招标公告发布之后在“中国裁判文书网”的查询结果)</w:t>
      </w:r>
      <w:r>
        <w:rPr>
          <w:rFonts w:hint="eastAsia" w:ascii="宋体" w:hAnsi="宋体" w:cs="宋体"/>
          <w:color w:val="000000"/>
          <w:kern w:val="0"/>
          <w:szCs w:val="21"/>
        </w:rPr>
        <w:t>。</w:t>
      </w:r>
    </w:p>
    <w:p>
      <w:pPr>
        <w:pStyle w:val="4"/>
        <w:spacing w:before="62" w:beforeLines="20" w:line="340" w:lineRule="exact"/>
        <w:ind w:firstLine="480"/>
        <w:rPr>
          <w:rFonts w:hint="eastAsia" w:ascii="宋体" w:hAnsi="宋体" w:cs="宋体"/>
          <w:color w:val="000000"/>
          <w:sz w:val="21"/>
          <w:szCs w:val="21"/>
        </w:rPr>
      </w:pPr>
      <w:r>
        <w:rPr>
          <w:rFonts w:hint="eastAsia" w:ascii="宋体" w:hAnsi="宋体" w:cs="宋体"/>
          <w:szCs w:val="21"/>
        </w:rPr>
        <w:t xml:space="preserve">3.8 </w:t>
      </w:r>
      <w:r>
        <w:rPr>
          <w:rFonts w:hint="eastAsia" w:ascii="宋体" w:hAnsi="宋体" w:cs="宋体"/>
          <w:kern w:val="2"/>
          <w:sz w:val="21"/>
          <w:szCs w:val="21"/>
        </w:rPr>
        <w:t>本</w:t>
      </w:r>
      <w:r>
        <w:rPr>
          <w:rFonts w:hint="eastAsia" w:ascii="宋体" w:hAnsi="宋体" w:cs="宋体"/>
          <w:color w:val="000000"/>
          <w:sz w:val="21"/>
          <w:szCs w:val="21"/>
        </w:rPr>
        <w:t>项目不接受联合体投标。</w:t>
      </w:r>
    </w:p>
    <w:p>
      <w:pPr>
        <w:pStyle w:val="4"/>
        <w:spacing w:before="62" w:beforeLines="20" w:line="340" w:lineRule="exact"/>
        <w:ind w:firstLine="0" w:firstLineChars="0"/>
        <w:rPr>
          <w:rFonts w:ascii="宋体" w:hAnsi="宋体" w:cs="宋体"/>
          <w:b/>
        </w:rPr>
      </w:pPr>
      <w:r>
        <w:rPr>
          <w:rFonts w:hint="eastAsia" w:ascii="宋体" w:hAnsi="宋体" w:cs="宋体"/>
          <w:b/>
        </w:rPr>
        <w:t>4、本建设工程采用纸质与电子交易模式</w:t>
      </w:r>
    </w:p>
    <w:p>
      <w:pPr>
        <w:autoSpaceDE w:val="0"/>
        <w:autoSpaceDN w:val="0"/>
        <w:adjustRightInd w:val="0"/>
        <w:spacing w:before="62" w:beforeLines="20" w:line="340" w:lineRule="exact"/>
        <w:ind w:firstLine="420" w:firstLineChars="200"/>
        <w:jc w:val="left"/>
        <w:rPr>
          <w:rFonts w:ascii="宋体" w:hAnsi="宋体" w:cs="宋体"/>
          <w:szCs w:val="21"/>
        </w:rPr>
      </w:pPr>
      <w:r>
        <w:rPr>
          <w:rFonts w:hint="eastAsia" w:ascii="宋体" w:hAnsi="宋体" w:cs="宋体"/>
          <w:szCs w:val="21"/>
        </w:rPr>
        <w:t>4.1 投标人应在购买招标文件前申请注册揭阳市公共资源交易中心数字证书，电子交易规则、交易流程及数字证书办理详情通过jysggzy.jieyang.gov.cn获取。</w:t>
      </w:r>
    </w:p>
    <w:p>
      <w:pPr>
        <w:autoSpaceDE w:val="0"/>
        <w:autoSpaceDN w:val="0"/>
        <w:adjustRightInd w:val="0"/>
        <w:spacing w:before="62" w:beforeLines="20" w:line="340" w:lineRule="exact"/>
        <w:ind w:firstLine="420" w:firstLineChars="200"/>
        <w:jc w:val="left"/>
        <w:rPr>
          <w:rFonts w:ascii="宋体" w:hAnsi="宋体" w:cs="宋体"/>
          <w:szCs w:val="21"/>
        </w:rPr>
      </w:pPr>
      <w:r>
        <w:rPr>
          <w:rFonts w:hint="eastAsia" w:ascii="宋体" w:hAnsi="宋体" w:cs="宋体"/>
          <w:szCs w:val="21"/>
        </w:rPr>
        <w:t>4.2 建设工程交易过程中产生的有关资料纸质及电子交易模式同步。</w:t>
      </w:r>
    </w:p>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5. 资格审查方法</w:t>
      </w:r>
    </w:p>
    <w:p>
      <w:pPr>
        <w:widowControl/>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采用资格后审。</w:t>
      </w:r>
    </w:p>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6. 招标文件的获取</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6.1 凡有意参加投标者，其法定代表人或委托人请于2020年</w:t>
      </w:r>
      <w:r>
        <w:rPr>
          <w:rFonts w:hint="eastAsia" w:ascii="宋体" w:hAnsi="宋体" w:cs="宋体"/>
          <w:szCs w:val="21"/>
          <w:u w:val="single"/>
        </w:rPr>
        <w:t>9</w:t>
      </w:r>
      <w:r>
        <w:rPr>
          <w:rFonts w:hint="eastAsia" w:ascii="宋体" w:hAnsi="宋体" w:cs="宋体"/>
          <w:szCs w:val="21"/>
        </w:rPr>
        <w:t>月</w:t>
      </w:r>
      <w:r>
        <w:rPr>
          <w:rFonts w:hint="eastAsia" w:ascii="宋体" w:hAnsi="宋体" w:cs="宋体"/>
          <w:szCs w:val="21"/>
          <w:u w:val="single"/>
        </w:rPr>
        <w:t>30</w:t>
      </w:r>
      <w:r>
        <w:rPr>
          <w:rFonts w:hint="eastAsia" w:ascii="宋体" w:hAnsi="宋体" w:cs="宋体"/>
          <w:szCs w:val="21"/>
        </w:rPr>
        <w:t>日，上午9:30至11:30，下午14:30至16:30（北京时间，下同），持附件1列明的资料到揭阳市公共资源交易中心（地址：揭阳市榕城区临江北路市机关办公大院后市政务服务中心大楼三楼大厅取号机取号）获取招标文件（鉴于疫情原因，为避免人员密集拥挤，拟进行投标登记和获取招标文件的潜在投标人请提前一天与招标代理机构联系）。</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 xml:space="preserve">6.2 </w:t>
      </w:r>
      <w:r>
        <w:rPr>
          <w:rFonts w:ascii="宋体" w:hAnsi="宋体" w:cs="宋体"/>
          <w:szCs w:val="21"/>
        </w:rPr>
        <w:t>招标文件</w:t>
      </w:r>
      <w:r>
        <w:rPr>
          <w:rFonts w:hint="eastAsia" w:ascii="宋体" w:hAnsi="宋体" w:cs="宋体"/>
          <w:szCs w:val="21"/>
        </w:rPr>
        <w:t>资料费</w:t>
      </w:r>
      <w:r>
        <w:rPr>
          <w:rFonts w:ascii="宋体" w:hAnsi="宋体" w:cs="宋体"/>
          <w:szCs w:val="21"/>
        </w:rPr>
        <w:t>每套售价</w:t>
      </w:r>
      <w:r>
        <w:rPr>
          <w:rFonts w:hint="eastAsia" w:ascii="宋体" w:hAnsi="宋体" w:cs="宋体"/>
          <w:szCs w:val="21"/>
        </w:rPr>
        <w:t>10</w:t>
      </w:r>
      <w:r>
        <w:rPr>
          <w:rFonts w:ascii="宋体" w:hAnsi="宋体" w:cs="宋体"/>
          <w:szCs w:val="21"/>
        </w:rPr>
        <w:t>00</w:t>
      </w:r>
      <w:r>
        <w:rPr>
          <w:rFonts w:hint="eastAsia" w:ascii="宋体" w:hAnsi="宋体" w:cs="宋体"/>
          <w:szCs w:val="21"/>
        </w:rPr>
        <w:t>元人民币（现金），售后不退。</w:t>
      </w:r>
    </w:p>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7. 投标文件递交</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7.1 投标文件递交的截止时间（投标截止时间，下同）为2020年</w:t>
      </w:r>
      <w:r>
        <w:rPr>
          <w:rFonts w:hint="eastAsia" w:ascii="宋体" w:hAnsi="宋体" w:cs="宋体"/>
          <w:szCs w:val="21"/>
          <w:u w:val="single"/>
        </w:rPr>
        <w:t>10</w:t>
      </w:r>
      <w:r>
        <w:rPr>
          <w:rFonts w:hint="eastAsia" w:ascii="宋体" w:hAnsi="宋体" w:cs="宋体"/>
          <w:szCs w:val="21"/>
        </w:rPr>
        <w:t>月</w:t>
      </w:r>
      <w:r>
        <w:rPr>
          <w:rFonts w:hint="eastAsia" w:ascii="宋体" w:hAnsi="宋体" w:cs="宋体"/>
          <w:szCs w:val="21"/>
          <w:u w:val="single"/>
        </w:rPr>
        <w:t>21</w:t>
      </w:r>
      <w:r>
        <w:rPr>
          <w:rFonts w:hint="eastAsia" w:ascii="宋体" w:hAnsi="宋体" w:cs="宋体"/>
          <w:szCs w:val="21"/>
        </w:rPr>
        <w:t>日上午9:30，地点为</w:t>
      </w:r>
      <w:r>
        <w:rPr>
          <w:rFonts w:hint="eastAsia" w:ascii="宋体" w:hAnsi="宋体" w:cs="宋体"/>
          <w:color w:val="333333"/>
          <w:szCs w:val="21"/>
        </w:rPr>
        <w:t>揭阳市公共资源交易中心6楼开标厅</w:t>
      </w:r>
      <w:r>
        <w:rPr>
          <w:rFonts w:hint="eastAsia" w:ascii="宋体" w:hAnsi="宋体" w:cs="宋体"/>
          <w:szCs w:val="21"/>
        </w:rPr>
        <w:t>。</w:t>
      </w:r>
    </w:p>
    <w:p>
      <w:pPr>
        <w:autoSpaceDE w:val="0"/>
        <w:autoSpaceDN w:val="0"/>
        <w:adjustRightInd w:val="0"/>
        <w:spacing w:before="62" w:beforeLines="20" w:line="340" w:lineRule="exact"/>
        <w:ind w:firstLine="420" w:firstLineChars="200"/>
        <w:jc w:val="left"/>
        <w:rPr>
          <w:rFonts w:hint="eastAsia" w:ascii="宋体" w:hAnsi="宋体" w:cs="宋体"/>
          <w:szCs w:val="21"/>
        </w:rPr>
      </w:pPr>
      <w:r>
        <w:rPr>
          <w:rFonts w:hint="eastAsia" w:ascii="宋体" w:hAnsi="宋体" w:cs="宋体"/>
          <w:szCs w:val="21"/>
        </w:rPr>
        <w:t>7.2 逾期送达的或未送达指定地点的投标文件，招标人不予受理。</w:t>
      </w:r>
    </w:p>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8. 发布的媒介</w:t>
      </w:r>
    </w:p>
    <w:p>
      <w:pPr>
        <w:widowControl/>
        <w:spacing w:before="62" w:beforeLines="20" w:line="340" w:lineRule="exact"/>
        <w:ind w:firstLine="470" w:firstLineChars="224"/>
        <w:jc w:val="left"/>
        <w:rPr>
          <w:rFonts w:hint="eastAsia" w:ascii="宋体" w:hAnsi="宋体" w:cs="宋体"/>
          <w:szCs w:val="21"/>
        </w:rPr>
      </w:pPr>
      <w:r>
        <w:rPr>
          <w:rFonts w:hint="eastAsia" w:ascii="宋体" w:hAnsi="宋体" w:cs="宋体"/>
          <w:szCs w:val="21"/>
        </w:rPr>
        <w:t>本次招标公告同时在广东省招标投标监管网、揭阳市公共资源交易中心网站发布，本公告的修改、补充以揭阳市公共资源交易中心网站上发布的为准。</w:t>
      </w:r>
    </w:p>
    <w:p>
      <w:pPr>
        <w:autoSpaceDE w:val="0"/>
        <w:autoSpaceDN w:val="0"/>
        <w:adjustRightInd w:val="0"/>
        <w:spacing w:before="62" w:beforeLines="20" w:line="340" w:lineRule="exact"/>
        <w:jc w:val="left"/>
        <w:rPr>
          <w:rFonts w:hint="eastAsia" w:ascii="宋体" w:hAnsi="宋体" w:cs="宋体"/>
          <w:b/>
          <w:sz w:val="24"/>
        </w:rPr>
      </w:pPr>
      <w:r>
        <w:rPr>
          <w:rFonts w:hint="eastAsia" w:ascii="宋体" w:hAnsi="宋体" w:cs="宋体"/>
          <w:b/>
          <w:sz w:val="24"/>
        </w:rPr>
        <w:t>9. 联系方式</w:t>
      </w:r>
    </w:p>
    <w:p>
      <w:pPr>
        <w:autoSpaceDE w:val="0"/>
        <w:autoSpaceDN w:val="0"/>
        <w:adjustRightInd w:val="0"/>
        <w:spacing w:before="62" w:beforeLines="20" w:line="340" w:lineRule="exact"/>
        <w:ind w:firstLine="315" w:firstLineChars="150"/>
        <w:jc w:val="left"/>
        <w:rPr>
          <w:rFonts w:hint="eastAsia" w:ascii="宋体" w:hAnsi="宋体" w:cs="宋体"/>
          <w:szCs w:val="21"/>
        </w:rPr>
      </w:pPr>
      <w:r>
        <w:rPr>
          <w:rFonts w:hint="eastAsia" w:ascii="宋体" w:hAnsi="宋体" w:cs="宋体"/>
          <w:szCs w:val="21"/>
        </w:rPr>
        <w:t>招标人：揭阳市榕城区仙桥街道办事处     招标代理机构：广东宏钜招标代理有限公司</w:t>
      </w:r>
    </w:p>
    <w:p>
      <w:pPr>
        <w:autoSpaceDE w:val="0"/>
        <w:autoSpaceDN w:val="0"/>
        <w:adjustRightInd w:val="0"/>
        <w:spacing w:before="62" w:beforeLines="20" w:line="340" w:lineRule="exact"/>
        <w:ind w:firstLine="315" w:firstLineChars="150"/>
        <w:jc w:val="left"/>
        <w:rPr>
          <w:rFonts w:hint="eastAsia" w:ascii="宋体" w:hAnsi="宋体" w:cs="宋体"/>
          <w:szCs w:val="21"/>
        </w:rPr>
      </w:pPr>
      <w:r>
        <w:rPr>
          <w:rFonts w:hint="eastAsia" w:ascii="宋体" w:hAnsi="宋体" w:cs="宋体"/>
          <w:szCs w:val="21"/>
        </w:rPr>
        <w:t>地址：榕城区仙桥街道办事处机关大院     地址：揭阳市榕城区揭阳大道以西东泮社区</w:t>
      </w:r>
    </w:p>
    <w:p>
      <w:pPr>
        <w:autoSpaceDE w:val="0"/>
        <w:autoSpaceDN w:val="0"/>
        <w:adjustRightInd w:val="0"/>
        <w:spacing w:before="62" w:beforeLines="20" w:line="340" w:lineRule="exact"/>
        <w:ind w:firstLine="5040" w:firstLineChars="2400"/>
        <w:jc w:val="left"/>
        <w:rPr>
          <w:rFonts w:ascii="宋体" w:hAnsi="宋体" w:cs="宋体"/>
          <w:szCs w:val="21"/>
        </w:rPr>
      </w:pPr>
      <w:r>
        <w:rPr>
          <w:rFonts w:hint="eastAsia" w:ascii="宋体" w:hAnsi="宋体" w:cs="宋体"/>
          <w:szCs w:val="21"/>
        </w:rPr>
        <w:t>东凤园2栋201号</w:t>
      </w:r>
    </w:p>
    <w:p>
      <w:pPr>
        <w:autoSpaceDE w:val="0"/>
        <w:autoSpaceDN w:val="0"/>
        <w:adjustRightInd w:val="0"/>
        <w:spacing w:before="62" w:beforeLines="20" w:line="340" w:lineRule="exact"/>
        <w:ind w:firstLine="315" w:firstLineChars="150"/>
        <w:jc w:val="left"/>
        <w:rPr>
          <w:rFonts w:hint="eastAsia" w:ascii="宋体" w:hAnsi="宋体" w:cs="宋体"/>
          <w:szCs w:val="21"/>
        </w:rPr>
      </w:pPr>
      <w:r>
        <w:rPr>
          <w:rFonts w:hint="eastAsia" w:ascii="宋体" w:hAnsi="宋体" w:cs="宋体"/>
          <w:szCs w:val="21"/>
        </w:rPr>
        <w:t>联系人：杨先生                                联系人：李先生</w:t>
      </w:r>
    </w:p>
    <w:p>
      <w:pPr>
        <w:autoSpaceDE w:val="0"/>
        <w:autoSpaceDN w:val="0"/>
        <w:adjustRightInd w:val="0"/>
        <w:spacing w:before="62" w:beforeLines="20" w:line="340" w:lineRule="exact"/>
        <w:ind w:firstLine="315" w:firstLineChars="150"/>
        <w:jc w:val="left"/>
        <w:rPr>
          <w:rFonts w:hint="eastAsia" w:ascii="宋体" w:hAnsi="宋体" w:cs="宋体"/>
          <w:szCs w:val="21"/>
        </w:rPr>
      </w:pPr>
      <w:r>
        <w:rPr>
          <w:rFonts w:hint="eastAsia" w:ascii="宋体" w:hAnsi="宋体" w:cs="宋体"/>
          <w:szCs w:val="21"/>
        </w:rPr>
        <w:t>电  话：13802317463                           电  话：0663-8282862</w:t>
      </w:r>
    </w:p>
    <w:p>
      <w:pPr>
        <w:pStyle w:val="4"/>
        <w:spacing w:before="62" w:beforeLines="20" w:line="340" w:lineRule="exact"/>
        <w:ind w:firstLine="480"/>
        <w:rPr>
          <w:rFonts w:hint="eastAsia" w:ascii="宋体" w:hAnsi="宋体" w:cs="宋体"/>
          <w:szCs w:val="21"/>
        </w:rPr>
      </w:pPr>
    </w:p>
    <w:p>
      <w:pPr>
        <w:pStyle w:val="4"/>
        <w:spacing w:before="62" w:beforeLines="20" w:line="340" w:lineRule="exact"/>
        <w:ind w:firstLine="420"/>
        <w:rPr>
          <w:rFonts w:hint="eastAsia" w:ascii="宋体" w:hAnsi="宋体" w:cs="宋体"/>
          <w:kern w:val="2"/>
          <w:sz w:val="21"/>
          <w:szCs w:val="21"/>
        </w:rPr>
      </w:pPr>
    </w:p>
    <w:p>
      <w:pPr>
        <w:pStyle w:val="4"/>
        <w:wordWrap w:val="0"/>
        <w:spacing w:before="62" w:beforeLines="20" w:line="340" w:lineRule="exact"/>
        <w:ind w:firstLine="420"/>
        <w:jc w:val="right"/>
        <w:rPr>
          <w:rFonts w:hint="eastAsia" w:ascii="宋体" w:hAnsi="宋体" w:cs="宋体"/>
          <w:kern w:val="2"/>
          <w:sz w:val="21"/>
          <w:szCs w:val="21"/>
        </w:rPr>
      </w:pPr>
      <w:r>
        <w:rPr>
          <w:rFonts w:hint="eastAsia" w:ascii="宋体" w:hAnsi="宋体" w:cs="宋体"/>
          <w:kern w:val="2"/>
          <w:sz w:val="21"/>
          <w:szCs w:val="21"/>
        </w:rPr>
        <w:t xml:space="preserve">招标人（盖章）：            </w:t>
      </w:r>
    </w:p>
    <w:p>
      <w:pPr>
        <w:pStyle w:val="4"/>
        <w:wordWrap w:val="0"/>
        <w:spacing w:before="62" w:beforeLines="20" w:line="340" w:lineRule="exact"/>
        <w:ind w:firstLine="420"/>
        <w:jc w:val="right"/>
        <w:rPr>
          <w:rFonts w:hint="eastAsia" w:ascii="宋体" w:hAnsi="宋体" w:cs="宋体"/>
          <w:szCs w:val="21"/>
        </w:rPr>
      </w:pPr>
      <w:r>
        <w:rPr>
          <w:rFonts w:hint="eastAsia" w:ascii="宋体" w:hAnsi="宋体" w:cs="宋体"/>
          <w:kern w:val="2"/>
          <w:sz w:val="21"/>
          <w:szCs w:val="21"/>
        </w:rPr>
        <w:t>法定代表人或授权委托人（签字）：</w:t>
      </w:r>
      <w:r>
        <w:rPr>
          <w:rFonts w:hint="eastAsia" w:ascii="宋体" w:hAnsi="宋体" w:cs="宋体"/>
          <w:szCs w:val="21"/>
        </w:rPr>
        <w:t xml:space="preserve">           </w:t>
      </w:r>
    </w:p>
    <w:p>
      <w:pPr>
        <w:wordWrap w:val="0"/>
        <w:spacing w:before="62" w:beforeLines="20" w:line="340" w:lineRule="exact"/>
        <w:jc w:val="right"/>
        <w:rPr>
          <w:rFonts w:ascii="宋体" w:hAnsi="宋体" w:cs="宋体"/>
          <w:szCs w:val="21"/>
        </w:rPr>
      </w:pPr>
      <w:r>
        <w:rPr>
          <w:rFonts w:hint="eastAsia" w:ascii="宋体" w:hAnsi="宋体" w:cs="宋体"/>
          <w:szCs w:val="21"/>
        </w:rPr>
        <w:t xml:space="preserve">               2020 年 9 月 25 日</w:t>
      </w:r>
    </w:p>
    <w:p>
      <w:pPr>
        <w:pStyle w:val="4"/>
        <w:spacing w:before="62" w:beforeLines="20" w:line="360" w:lineRule="exact"/>
        <w:ind w:firstLine="480"/>
        <w:rPr>
          <w:rFonts w:hint="eastAsia" w:ascii="宋体" w:hAnsi="宋体" w:cs="宋体"/>
        </w:rPr>
      </w:pPr>
    </w:p>
    <w:p>
      <w:pPr>
        <w:spacing w:before="62" w:beforeLines="20" w:line="360" w:lineRule="exact"/>
        <w:rPr>
          <w:rFonts w:hint="eastAsia" w:ascii="宋体" w:hAnsi="宋体" w:cs="宋体"/>
        </w:rPr>
      </w:pPr>
    </w:p>
    <w:p>
      <w:pPr>
        <w:pStyle w:val="4"/>
        <w:spacing w:before="62" w:beforeLines="20" w:line="360" w:lineRule="exact"/>
        <w:ind w:firstLine="480"/>
        <w:rPr>
          <w:rFonts w:hint="eastAsia" w:ascii="宋体" w:hAnsi="宋体" w:cs="宋体"/>
        </w:rPr>
      </w:pPr>
    </w:p>
    <w:p>
      <w:pPr>
        <w:pStyle w:val="4"/>
        <w:spacing w:before="62" w:beforeLines="20" w:line="360" w:lineRule="exact"/>
        <w:ind w:firstLine="480"/>
        <w:rPr>
          <w:rFonts w:hint="eastAsia" w:ascii="宋体" w:hAnsi="宋体" w:cs="宋体"/>
        </w:rPr>
      </w:pPr>
    </w:p>
    <w:p>
      <w:pPr>
        <w:pStyle w:val="4"/>
        <w:spacing w:line="360" w:lineRule="auto"/>
        <w:ind w:firstLine="420"/>
        <w:rPr>
          <w:rFonts w:hint="eastAsia" w:ascii="宋体" w:hAnsi="宋体" w:cs="宋体"/>
          <w:kern w:val="2"/>
          <w:sz w:val="21"/>
          <w:szCs w:val="21"/>
        </w:rPr>
      </w:pPr>
      <w:r>
        <w:rPr>
          <w:rFonts w:hint="eastAsia" w:ascii="宋体" w:hAnsi="宋体" w:cs="宋体"/>
          <w:kern w:val="2"/>
          <w:sz w:val="21"/>
          <w:szCs w:val="21"/>
        </w:rPr>
        <w:t>附件1：投标登记资料一览表</w:t>
      </w:r>
    </w:p>
    <w:p>
      <w:pPr>
        <w:spacing w:line="360" w:lineRule="auto"/>
        <w:ind w:firstLine="420" w:firstLineChars="200"/>
        <w:rPr>
          <w:rFonts w:hint="eastAsia" w:ascii="宋体" w:hAnsi="宋体" w:cs="宋体"/>
          <w:szCs w:val="21"/>
        </w:rPr>
      </w:pPr>
      <w:r>
        <w:rPr>
          <w:rFonts w:hint="eastAsia" w:ascii="宋体" w:hAnsi="宋体" w:cs="宋体"/>
          <w:szCs w:val="21"/>
        </w:rPr>
        <w:t>以上附件可从发布公告的网站媒介上下载。</w:t>
      </w:r>
    </w:p>
    <w:p>
      <w:pPr>
        <w:pStyle w:val="4"/>
        <w:ind w:firstLine="480"/>
        <w:rPr>
          <w:rFonts w:hint="eastAsia"/>
        </w:rPr>
      </w:pPr>
    </w:p>
    <w:p>
      <w:pPr>
        <w:spacing w:line="360" w:lineRule="auto"/>
        <w:rPr>
          <w:rFonts w:ascii="宋体" w:hAnsi="宋体" w:cs="宋体"/>
          <w:szCs w:val="21"/>
        </w:rPr>
      </w:pPr>
      <w:r>
        <w:br w:type="page"/>
      </w:r>
      <w:r>
        <w:rPr>
          <w:rFonts w:hint="eastAsia" w:ascii="宋体" w:hAnsi="宋体" w:cs="宋体"/>
          <w:szCs w:val="21"/>
        </w:rPr>
        <w:t>附件1：投标登记资料一览表</w:t>
      </w:r>
    </w:p>
    <w:p>
      <w:pPr>
        <w:spacing w:line="360" w:lineRule="auto"/>
        <w:jc w:val="center"/>
        <w:rPr>
          <w:rFonts w:hint="eastAsia"/>
          <w:b/>
          <w:bCs/>
          <w:spacing w:val="11"/>
          <w:sz w:val="30"/>
          <w:szCs w:val="30"/>
        </w:rPr>
      </w:pPr>
      <w:r>
        <w:rPr>
          <w:rFonts w:hint="eastAsia"/>
          <w:b/>
          <w:bCs/>
          <w:spacing w:val="11"/>
          <w:sz w:val="30"/>
          <w:szCs w:val="30"/>
        </w:rPr>
        <w:t>项目名称：仙桥街道永东、篮兜、槎桥社区生活垃圾压缩站工程</w:t>
      </w:r>
    </w:p>
    <w:p>
      <w:pPr>
        <w:pStyle w:val="4"/>
        <w:ind w:firstLine="0" w:firstLineChars="0"/>
      </w:pPr>
    </w:p>
    <w:p>
      <w:pPr>
        <w:pStyle w:val="4"/>
        <w:wordWrap w:val="0"/>
        <w:ind w:firstLine="0" w:firstLineChars="0"/>
        <w:jc w:val="right"/>
      </w:pPr>
      <w:r>
        <w:rPr>
          <w:rFonts w:hint="eastAsia"/>
          <w:bCs/>
          <w:szCs w:val="24"/>
        </w:rPr>
        <w:t xml:space="preserve"> </w:t>
      </w:r>
      <w:r>
        <w:rPr>
          <w:rFonts w:hint="eastAsia"/>
          <w:spacing w:val="-10"/>
          <w:szCs w:val="24"/>
        </w:rPr>
        <w:t xml:space="preserve">投标单位（盖章）：              </w:t>
      </w:r>
    </w:p>
    <w:tbl>
      <w:tblPr>
        <w:tblStyle w:val="5"/>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280"/>
        <w:gridCol w:w="3262"/>
        <w:gridCol w:w="643"/>
        <w:gridCol w:w="1168"/>
        <w:gridCol w:w="1397"/>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blHeader/>
        </w:trPr>
        <w:tc>
          <w:tcPr>
            <w:tcW w:w="978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right="102"/>
              <w:rPr>
                <w:rFonts w:hint="eastAsia" w:ascii="宋体" w:hAnsi="宋体" w:eastAsia="宋体" w:cs="宋体"/>
                <w:szCs w:val="21"/>
              </w:rPr>
            </w:pPr>
            <w:r>
              <w:rPr>
                <w:rFonts w:hint="eastAsia" w:ascii="宋体" w:hAnsi="宋体" w:eastAsia="宋体" w:cs="宋体"/>
                <w:b/>
                <w:bCs/>
                <w:szCs w:val="21"/>
              </w:rPr>
              <w:t>招标人或招标代理机构接收资料人员与投标人代表对以下资料共同核对，情况属实。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blHeader/>
        </w:trPr>
        <w:tc>
          <w:tcPr>
            <w:tcW w:w="277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szCs w:val="21"/>
              </w:rPr>
            </w:pPr>
            <w:r>
              <w:rPr>
                <w:rFonts w:hint="eastAsia" w:ascii="宋体" w:hAnsi="宋体" w:eastAsia="宋体" w:cs="宋体"/>
                <w:b/>
                <w:bCs/>
                <w:szCs w:val="21"/>
              </w:rPr>
              <w:t>招标人或招标代理机构接收资料人员签名：</w:t>
            </w:r>
          </w:p>
        </w:tc>
        <w:tc>
          <w:tcPr>
            <w:tcW w:w="32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szCs w:val="21"/>
              </w:rPr>
            </w:pP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szCs w:val="21"/>
              </w:rPr>
            </w:pPr>
            <w:r>
              <w:rPr>
                <w:rFonts w:hint="eastAsia" w:ascii="宋体" w:hAnsi="宋体" w:eastAsia="宋体" w:cs="宋体"/>
                <w:b/>
                <w:bCs/>
                <w:szCs w:val="21"/>
              </w:rPr>
              <w:t>委托代理人签名：</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序号</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b/>
                <w:szCs w:val="21"/>
              </w:rPr>
              <w:t>项    目</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b/>
                <w:szCs w:val="21"/>
              </w:rPr>
              <w:t>页码</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b/>
                <w:szCs w:val="21"/>
              </w:rPr>
              <w:t>提交资料要求</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提供的资料情况</w:t>
            </w:r>
          </w:p>
          <w:p>
            <w:pPr>
              <w:spacing w:line="240" w:lineRule="exact"/>
              <w:jc w:val="center"/>
              <w:rPr>
                <w:rFonts w:hint="eastAsia" w:ascii="宋体" w:hAnsi="宋体" w:eastAsia="宋体" w:cs="宋体"/>
                <w:szCs w:val="21"/>
              </w:rPr>
            </w:pPr>
            <w:r>
              <w:rPr>
                <w:rFonts w:hint="eastAsia" w:ascii="宋体" w:hAnsi="宋体" w:eastAsia="宋体" w:cs="宋体"/>
                <w:szCs w:val="21"/>
              </w:rPr>
              <w:t>（此栏不需申请人填写）</w:t>
            </w:r>
          </w:p>
        </w:tc>
        <w:tc>
          <w:tcPr>
            <w:tcW w:w="54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投标登记申请表（按表格要求填写并加盖投标人公章，独立递交）</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rPr>
            </w:pPr>
            <w:r>
              <w:rPr>
                <w:rFonts w:hint="eastAsia" w:ascii="宋体" w:hAnsi="宋体" w:eastAsia="宋体" w:cs="宋体"/>
                <w:szCs w:val="21"/>
              </w:rPr>
              <w:t>原件</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企业营业执照副本</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企业资质证书副本</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复印件加盖公章</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施工企业的安全生产许可证副本</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企业法定代表人证明书原件（若为委托代理人还需提供法人授权委托证明书原件）</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企业法定代表人身份证、有效的安全生产考核合格证(建安A证)及社保证明材料</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r>
              <w:rPr>
                <w:rFonts w:hint="eastAsia" w:ascii="宋体" w:hAnsi="宋体" w:eastAsia="宋体" w:cs="宋体"/>
                <w:szCs w:val="21"/>
              </w:rPr>
              <w:t>受托人身份证及社保证明材料</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8</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atLeast"/>
              <w:rPr>
                <w:rFonts w:hint="eastAsia" w:ascii="宋体" w:hAnsi="宋体" w:eastAsia="宋体" w:cs="宋体"/>
                <w:szCs w:val="21"/>
              </w:rPr>
            </w:pPr>
            <w:r>
              <w:rPr>
                <w:rFonts w:hint="eastAsia" w:ascii="宋体" w:hAnsi="宋体" w:eastAsia="宋体" w:cs="宋体"/>
                <w:szCs w:val="21"/>
              </w:rPr>
              <w:t>拟派项目经理建造师注册证、有效的</w:t>
            </w:r>
            <w:r>
              <w:rPr>
                <w:rFonts w:hint="eastAsia" w:ascii="宋体" w:hAnsi="宋体" w:eastAsia="宋体" w:cs="宋体"/>
                <w:bCs/>
                <w:szCs w:val="21"/>
              </w:rPr>
              <w:t>安全生产考核合格证（建安B证）</w:t>
            </w:r>
            <w:r>
              <w:rPr>
                <w:rFonts w:hint="eastAsia" w:ascii="宋体" w:hAnsi="宋体" w:eastAsia="宋体" w:cs="宋体"/>
                <w:szCs w:val="21"/>
              </w:rPr>
              <w:t>、身份证、社保证明材料及劳动合同</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9</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atLeast"/>
              <w:rPr>
                <w:rFonts w:hint="eastAsia" w:ascii="宋体" w:hAnsi="宋体" w:eastAsia="宋体" w:cs="宋体"/>
                <w:szCs w:val="21"/>
              </w:rPr>
            </w:pPr>
            <w:r>
              <w:rPr>
                <w:rFonts w:hint="eastAsia" w:ascii="宋体" w:hAnsi="宋体" w:eastAsia="宋体" w:cs="宋体"/>
                <w:szCs w:val="21"/>
              </w:rPr>
              <w:t>项目技术负责人职称证、身份证、社保证明材料及劳动合同</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10</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atLeast"/>
              <w:rPr>
                <w:rFonts w:hint="eastAsia" w:ascii="宋体" w:hAnsi="宋体" w:eastAsia="宋体" w:cs="宋体"/>
                <w:szCs w:val="21"/>
              </w:rPr>
            </w:pPr>
            <w:r>
              <w:rPr>
                <w:rFonts w:hint="eastAsia" w:ascii="宋体" w:hAnsi="宋体" w:eastAsia="宋体" w:cs="宋体"/>
                <w:szCs w:val="21"/>
              </w:rPr>
              <w:t>安全工程师注册证书、身份证、社保证明材料及劳动合同</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11</w:t>
            </w:r>
          </w:p>
        </w:tc>
        <w:tc>
          <w:tcPr>
            <w:tcW w:w="2280"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spacing w:line="240" w:lineRule="atLeast"/>
              <w:rPr>
                <w:rFonts w:hint="eastAsia" w:ascii="宋体" w:hAnsi="宋体" w:eastAsia="宋体" w:cs="宋体"/>
                <w:szCs w:val="21"/>
              </w:rPr>
            </w:pPr>
            <w:r>
              <w:rPr>
                <w:rFonts w:hint="eastAsia" w:ascii="宋体" w:hAnsi="宋体" w:eastAsia="宋体" w:cs="宋体"/>
                <w:szCs w:val="21"/>
              </w:rPr>
              <w:t>拟派施工员、质检员、安全员、材料员、机械员、劳务员、资料员、造价员（或造价师）相应的资格（或岗位）证书、身份证、社保证明材料及劳动合同，安全员有效的</w:t>
            </w:r>
            <w:r>
              <w:rPr>
                <w:rFonts w:hint="eastAsia" w:ascii="宋体" w:hAnsi="宋体" w:eastAsia="宋体" w:cs="宋体"/>
                <w:bCs/>
                <w:szCs w:val="21"/>
              </w:rPr>
              <w:t>安全生产考核合格证（建安C证）</w:t>
            </w: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atLeast"/>
              <w:rPr>
                <w:rFonts w:hint="eastAsia" w:ascii="宋体" w:hAnsi="宋体" w:eastAsia="宋体" w:cs="宋体"/>
                <w:szCs w:val="21"/>
              </w:rPr>
            </w:pPr>
            <w:r>
              <w:rPr>
                <w:rFonts w:hint="eastAsia" w:ascii="宋体" w:hAnsi="宋体" w:eastAsia="宋体" w:cs="宋体"/>
                <w:szCs w:val="21"/>
              </w:rPr>
              <w:t>施工员</w:t>
            </w:r>
          </w:p>
        </w:tc>
        <w:tc>
          <w:tcPr>
            <w:tcW w:w="643" w:type="dxa"/>
            <w:tcBorders>
              <w:top w:val="single" w:color="auto" w:sz="4" w:space="0"/>
              <w:left w:val="single" w:color="auto" w:sz="4" w:space="0"/>
              <w:right w:val="single" w:color="auto" w:sz="4" w:space="0"/>
            </w:tcBorders>
            <w:noWrap w:val="0"/>
            <w:vAlign w:val="center"/>
          </w:tcPr>
          <w:p>
            <w:pPr>
              <w:spacing w:line="240" w:lineRule="atLeast"/>
              <w:rPr>
                <w:rFonts w:hint="eastAsia" w:ascii="宋体" w:hAnsi="宋体" w:eastAsia="宋体" w:cs="宋体"/>
                <w:szCs w:val="21"/>
              </w:rPr>
            </w:pPr>
          </w:p>
        </w:tc>
        <w:tc>
          <w:tcPr>
            <w:tcW w:w="1168" w:type="dxa"/>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s="宋体"/>
                <w:szCs w:val="21"/>
              </w:rPr>
            </w:pPr>
          </w:p>
        </w:tc>
        <w:tc>
          <w:tcPr>
            <w:tcW w:w="544" w:type="dxa"/>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质检员</w:t>
            </w:r>
          </w:p>
        </w:tc>
        <w:tc>
          <w:tcPr>
            <w:tcW w:w="643" w:type="dxa"/>
            <w:tcBorders>
              <w:left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安全员</w:t>
            </w:r>
          </w:p>
        </w:tc>
        <w:tc>
          <w:tcPr>
            <w:tcW w:w="643" w:type="dxa"/>
            <w:tcBorders>
              <w:left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材料员</w:t>
            </w:r>
          </w:p>
        </w:tc>
        <w:tc>
          <w:tcPr>
            <w:tcW w:w="643" w:type="dxa"/>
            <w:tcBorders>
              <w:left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机械员</w:t>
            </w:r>
          </w:p>
        </w:tc>
        <w:tc>
          <w:tcPr>
            <w:tcW w:w="643" w:type="dxa"/>
            <w:tcBorders>
              <w:left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劳务员</w:t>
            </w:r>
          </w:p>
        </w:tc>
        <w:tc>
          <w:tcPr>
            <w:tcW w:w="643" w:type="dxa"/>
            <w:tcBorders>
              <w:left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资料员</w:t>
            </w:r>
          </w:p>
        </w:tc>
        <w:tc>
          <w:tcPr>
            <w:tcW w:w="643" w:type="dxa"/>
            <w:tcBorders>
              <w:left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91"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Cs w:val="21"/>
              </w:rPr>
            </w:pPr>
          </w:p>
        </w:tc>
        <w:tc>
          <w:tcPr>
            <w:tcW w:w="2280"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szCs w:val="21"/>
              </w:rPr>
            </w:pPr>
            <w:r>
              <w:rPr>
                <w:rFonts w:hint="eastAsia" w:ascii="宋体" w:hAnsi="宋体" w:eastAsia="宋体" w:cs="宋体"/>
                <w:szCs w:val="21"/>
              </w:rPr>
              <w:t>造价员（或造价师）</w:t>
            </w:r>
          </w:p>
        </w:tc>
        <w:tc>
          <w:tcPr>
            <w:tcW w:w="643" w:type="dxa"/>
            <w:tcBorders>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c>
          <w:tcPr>
            <w:tcW w:w="116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p>
        </w:tc>
        <w:tc>
          <w:tcPr>
            <w:tcW w:w="1397" w:type="dxa"/>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12</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rPr>
                <w:rFonts w:hint="eastAsia" w:ascii="宋体" w:hAnsi="宋体" w:eastAsia="宋体" w:cs="宋体"/>
                <w:szCs w:val="21"/>
              </w:rPr>
            </w:pPr>
            <w:r>
              <w:rPr>
                <w:rFonts w:hint="eastAsia" w:ascii="宋体" w:hAnsi="宋体" w:eastAsia="宋体" w:cs="宋体"/>
                <w:szCs w:val="21"/>
              </w:rPr>
              <w:t>2017年～2019年度财务状况表（经会计师事务所或审计机构审计的财务会计报表）</w:t>
            </w:r>
          </w:p>
        </w:tc>
        <w:tc>
          <w:tcPr>
            <w:tcW w:w="6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blHeader/>
        </w:trPr>
        <w:tc>
          <w:tcPr>
            <w:tcW w:w="491"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Cs w:val="21"/>
              </w:rPr>
            </w:pPr>
            <w:r>
              <w:rPr>
                <w:rFonts w:hint="eastAsia" w:ascii="宋体" w:hAnsi="宋体" w:eastAsia="宋体" w:cs="宋体"/>
                <w:kern w:val="0"/>
                <w:szCs w:val="21"/>
              </w:rPr>
              <w:t>13</w:t>
            </w:r>
          </w:p>
        </w:tc>
        <w:tc>
          <w:tcPr>
            <w:tcW w:w="5542" w:type="dxa"/>
            <w:gridSpan w:val="2"/>
            <w:tcBorders>
              <w:left w:val="single" w:color="auto" w:sz="4" w:space="0"/>
              <w:right w:val="single" w:color="auto" w:sz="4" w:space="0"/>
            </w:tcBorders>
            <w:noWrap w:val="0"/>
            <w:vAlign w:val="center"/>
          </w:tcPr>
          <w:p>
            <w:pPr>
              <w:rPr>
                <w:rFonts w:hint="eastAsia" w:ascii="宋体" w:hAnsi="宋体" w:eastAsia="宋体" w:cs="宋体"/>
                <w:kern w:val="0"/>
                <w:szCs w:val="21"/>
              </w:rPr>
            </w:pPr>
            <w:r>
              <w:rPr>
                <w:rFonts w:hint="eastAsia" w:ascii="宋体" w:hAnsi="宋体" w:eastAsia="宋体" w:cs="宋体"/>
                <w:kern w:val="0"/>
                <w:szCs w:val="21"/>
              </w:rPr>
              <w:t>广东省以外企业和人员须提供已在“进粤企业和人员诚信信息登记平台”录入相关信息并通过数据规范检查的网上打印件</w:t>
            </w:r>
          </w:p>
        </w:tc>
        <w:tc>
          <w:tcPr>
            <w:tcW w:w="643" w:type="dxa"/>
            <w:tcBorders>
              <w:left w:val="single" w:color="auto" w:sz="4" w:space="0"/>
              <w:right w:val="single" w:color="auto" w:sz="4" w:space="0"/>
            </w:tcBorders>
            <w:noWrap w:val="0"/>
            <w:vAlign w:val="center"/>
          </w:tcPr>
          <w:p>
            <w:pPr>
              <w:jc w:val="center"/>
              <w:rPr>
                <w:rFonts w:hint="eastAsia" w:ascii="宋体" w:hAnsi="宋体" w:eastAsia="宋体" w:cs="宋体"/>
                <w:kern w:val="0"/>
                <w:szCs w:val="21"/>
              </w:rPr>
            </w:pPr>
          </w:p>
        </w:tc>
        <w:tc>
          <w:tcPr>
            <w:tcW w:w="1168"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原件备查</w:t>
            </w: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trPr>
        <w:tc>
          <w:tcPr>
            <w:tcW w:w="491"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Cs w:val="21"/>
              </w:rPr>
            </w:pPr>
            <w:r>
              <w:rPr>
                <w:rFonts w:hint="eastAsia" w:ascii="宋体" w:hAnsi="宋体" w:eastAsia="宋体" w:cs="宋体"/>
                <w:kern w:val="0"/>
                <w:szCs w:val="21"/>
              </w:rPr>
              <w:t>14</w:t>
            </w:r>
          </w:p>
        </w:tc>
        <w:tc>
          <w:tcPr>
            <w:tcW w:w="5542" w:type="dxa"/>
            <w:gridSpan w:val="2"/>
            <w:tcBorders>
              <w:left w:val="single" w:color="auto" w:sz="4" w:space="0"/>
              <w:right w:val="single" w:color="auto" w:sz="4" w:space="0"/>
            </w:tcBorders>
            <w:noWrap w:val="0"/>
            <w:vAlign w:val="center"/>
          </w:tcPr>
          <w:p>
            <w:pPr>
              <w:rPr>
                <w:rFonts w:hint="eastAsia" w:ascii="宋体" w:hAnsi="宋体" w:eastAsia="宋体" w:cs="宋体"/>
                <w:kern w:val="0"/>
                <w:szCs w:val="21"/>
              </w:rPr>
            </w:pPr>
            <w:r>
              <w:rPr>
                <w:rFonts w:hint="eastAsia" w:ascii="宋体" w:hAnsi="宋体" w:eastAsia="宋体" w:cs="宋体"/>
                <w:szCs w:val="21"/>
              </w:rPr>
              <w:t>“中国裁判文书网”的查询结果</w:t>
            </w:r>
          </w:p>
        </w:tc>
        <w:tc>
          <w:tcPr>
            <w:tcW w:w="643" w:type="dxa"/>
            <w:tcBorders>
              <w:left w:val="single" w:color="auto" w:sz="4" w:space="0"/>
              <w:right w:val="single" w:color="auto" w:sz="4" w:space="0"/>
            </w:tcBorders>
            <w:noWrap w:val="0"/>
            <w:vAlign w:val="center"/>
          </w:tcPr>
          <w:p>
            <w:pPr>
              <w:jc w:val="center"/>
              <w:rPr>
                <w:rFonts w:hint="eastAsia" w:ascii="宋体" w:hAnsi="宋体" w:eastAsia="宋体" w:cs="宋体"/>
                <w:kern w:val="0"/>
                <w:szCs w:val="21"/>
              </w:rPr>
            </w:pPr>
          </w:p>
        </w:tc>
        <w:tc>
          <w:tcPr>
            <w:tcW w:w="1168"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加盖公章</w:t>
            </w: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p>
        </w:tc>
        <w:tc>
          <w:tcPr>
            <w:tcW w:w="544" w:type="dxa"/>
            <w:tcBorders>
              <w:left w:val="single" w:color="auto" w:sz="4" w:space="0"/>
              <w:right w:val="single" w:color="auto" w:sz="4" w:space="0"/>
            </w:tcBorders>
            <w:noWrap w:val="0"/>
            <w:vAlign w:val="center"/>
          </w:tcPr>
          <w:p>
            <w:pPr>
              <w:rPr>
                <w:rFonts w:hint="eastAsia" w:ascii="宋体" w:hAnsi="宋体" w:eastAsia="宋体" w:cs="宋体"/>
                <w:szCs w:val="21"/>
              </w:rPr>
            </w:pPr>
          </w:p>
        </w:tc>
      </w:tr>
    </w:tbl>
    <w:p>
      <w:pPr>
        <w:spacing w:line="360" w:lineRule="auto"/>
        <w:rPr>
          <w:rFonts w:hint="eastAsia" w:ascii="宋体" w:hAnsi="宋体" w:cs="宋体"/>
          <w:bCs/>
          <w:sz w:val="18"/>
          <w:szCs w:val="18"/>
        </w:rPr>
      </w:pPr>
    </w:p>
    <w:p>
      <w:pPr>
        <w:spacing w:line="360" w:lineRule="auto"/>
        <w:rPr>
          <w:rFonts w:hint="eastAsia" w:ascii="宋体" w:hAnsi="宋体" w:cs="宋体"/>
          <w:bCs/>
          <w:szCs w:val="21"/>
        </w:rPr>
      </w:pPr>
      <w:r>
        <w:rPr>
          <w:rFonts w:hint="eastAsia" w:ascii="宋体" w:hAnsi="宋体" w:cs="宋体"/>
          <w:bCs/>
          <w:szCs w:val="21"/>
        </w:rPr>
        <w:t>注：1、本表一式三份，二份分别装订于上表资料内首页，作为资料目录，另一份交回投标人代表。两份表格中每页的“核对确认”栏均需双方签署。</w:t>
      </w:r>
    </w:p>
    <w:p>
      <w:pPr>
        <w:spacing w:line="360" w:lineRule="auto"/>
        <w:ind w:firstLine="420" w:firstLineChars="200"/>
        <w:rPr>
          <w:rFonts w:hint="eastAsia" w:ascii="宋体" w:hAnsi="宋体" w:cs="宋体"/>
          <w:bCs/>
          <w:szCs w:val="21"/>
        </w:rPr>
      </w:pPr>
      <w:r>
        <w:rPr>
          <w:rFonts w:hint="eastAsia" w:ascii="宋体" w:hAnsi="宋体" w:cs="宋体"/>
          <w:bCs/>
          <w:szCs w:val="21"/>
        </w:rPr>
        <w:t>2、本表原件核对情况栏及备注栏须留空，由招标人或招标代理机构收资料人员核对后填写。</w:t>
      </w:r>
    </w:p>
    <w:p>
      <w:pPr>
        <w:pStyle w:val="4"/>
        <w:spacing w:line="360" w:lineRule="auto"/>
        <w:ind w:firstLine="420"/>
        <w:rPr>
          <w:rFonts w:hint="eastAsia" w:ascii="宋体" w:hAnsi="宋体" w:cs="宋体"/>
          <w:bCs/>
          <w:sz w:val="21"/>
          <w:szCs w:val="21"/>
        </w:rPr>
      </w:pPr>
      <w:r>
        <w:rPr>
          <w:rFonts w:hint="eastAsia" w:ascii="宋体" w:hAnsi="宋体" w:cs="宋体"/>
          <w:bCs/>
          <w:sz w:val="21"/>
          <w:szCs w:val="21"/>
        </w:rPr>
        <w:t>3、本表中有修改情况，须经招标人或招标代理机构接收资料人员和投标单位代表共同签署。</w:t>
      </w:r>
    </w:p>
    <w:p>
      <w:pPr>
        <w:spacing w:line="360" w:lineRule="auto"/>
        <w:ind w:firstLine="420" w:firstLineChars="200"/>
        <w:rPr>
          <w:rFonts w:hint="eastAsia" w:ascii="宋体" w:hAnsi="宋体" w:cs="宋体"/>
          <w:kern w:val="0"/>
          <w:szCs w:val="21"/>
        </w:rPr>
      </w:pPr>
      <w:r>
        <w:rPr>
          <w:rFonts w:hint="eastAsia" w:ascii="宋体" w:hAnsi="宋体" w:cs="宋体"/>
          <w:bCs/>
          <w:szCs w:val="21"/>
        </w:rPr>
        <w:t>4、上表要求提供的资料一式二份，除要求提供原件外可提供加盖公章的复印件，原件携带备查（资质证书除外）；社保证明材料是指最近连续3个月有效的社保证明材料；上表资料不齐全或不符合要求者，不予接收</w:t>
      </w:r>
      <w:r>
        <w:rPr>
          <w:rFonts w:hint="eastAsia" w:ascii="宋体" w:hAnsi="宋体" w:cs="宋体"/>
          <w:bCs/>
          <w:kern w:val="0"/>
          <w:szCs w:val="21"/>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2338A"/>
    <w:rsid w:val="269A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420" w:leftChars="200"/>
    </w:pPr>
  </w:style>
  <w:style w:type="paragraph" w:styleId="3">
    <w:name w:val="Body Text Indent"/>
    <w:basedOn w:val="1"/>
    <w:qFormat/>
    <w:uiPriority w:val="0"/>
    <w:pPr>
      <w:ind w:firstLine="420" w:firstLineChars="200"/>
    </w:pPr>
  </w:style>
  <w:style w:type="paragraph" w:styleId="4">
    <w:name w:val="Body Text First Indent 2"/>
    <w:basedOn w:val="3"/>
    <w:qFormat/>
    <w:uiPriority w:val="0"/>
    <w:pPr>
      <w:ind w:left="0" w:leftChars="0" w:firstLine="960" w:firstLineChars="200"/>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2022-03-03T02:41:00Z</dcterms:created>
  <dc:creator>Administrator</dc:creator>
  <cp:lastModifiedBy>Administrator</cp:lastModifiedBy>
  <dcterms:modified xsi:type="dcterms:W3CDTF">2022-03-03T02:46:12Z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45D5D840D3844A2E9A95B74E79557DA8</vt:lpwstr>
  </property>
</Properties>
</file>