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33658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highlight w:val="none"/>
        </w:rPr>
        <w:t>附件：格式</w:t>
      </w:r>
    </w:p>
    <w:p w14:paraId="3F348FED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  <w:highlight w:val="none"/>
        </w:rPr>
      </w:pPr>
    </w:p>
    <w:p w14:paraId="3266F068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  <w:highlight w:val="none"/>
        </w:rPr>
      </w:pPr>
    </w:p>
    <w:p w14:paraId="06F7A25A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b/>
          <w:bCs/>
          <w:kern w:val="0"/>
          <w:sz w:val="48"/>
          <w:szCs w:val="48"/>
          <w:highlight w:val="none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highlight w:val="none"/>
          <w:lang w:eastAsia="zh-CN"/>
        </w:rPr>
        <w:t>韶关市技师学院网络安全攻防实训平台建设项目</w:t>
      </w:r>
      <w:r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  <w:t>采购需求调查反馈意见报告</w:t>
      </w:r>
    </w:p>
    <w:p w14:paraId="26BF0EE3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2E5EF622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bookmarkStart w:id="0" w:name="_GoBack"/>
      <w:bookmarkEnd w:id="0"/>
    </w:p>
    <w:p w14:paraId="33EC5E91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1C52D08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3494DDE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05FD89DC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BA57884">
      <w:pPr>
        <w:pStyle w:val="2"/>
        <w:ind w:firstLine="0" w:firstLineChars="0"/>
        <w:rPr>
          <w:rFonts w:ascii="仿宋" w:hAnsi="仿宋" w:eastAsia="仿宋" w:cs="宋体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 xml:space="preserve">          </w:t>
      </w:r>
      <w:r>
        <w:rPr>
          <w:rFonts w:hint="eastAsia" w:ascii="仿宋" w:hAnsi="仿宋" w:eastAsia="仿宋" w:cs="宋体"/>
          <w:kern w:val="0"/>
          <w:sz w:val="36"/>
          <w:szCs w:val="36"/>
          <w:highlight w:val="none"/>
        </w:rPr>
        <w:t xml:space="preserve">  公司名称（盖章）：</w:t>
      </w:r>
    </w:p>
    <w:p w14:paraId="5D88DCAE">
      <w:pPr>
        <w:pStyle w:val="2"/>
        <w:ind w:firstLine="0" w:firstLineChars="0"/>
        <w:rPr>
          <w:rFonts w:ascii="仿宋" w:hAnsi="仿宋" w:eastAsia="仿宋" w:cs="宋体"/>
          <w:kern w:val="0"/>
          <w:sz w:val="36"/>
          <w:szCs w:val="36"/>
          <w:highlight w:val="none"/>
        </w:rPr>
      </w:pPr>
    </w:p>
    <w:p w14:paraId="05F6EB37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E82101B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A34F882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4B1F6D0B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2AB2E56A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0922597F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09DE3F8A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3CB55397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附件1</w:t>
      </w:r>
    </w:p>
    <w:p w14:paraId="22B5FFE4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企业营业执照</w:t>
      </w:r>
    </w:p>
    <w:p w14:paraId="3B56B457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566AF781">
      <w:pPr>
        <w:pStyle w:val="2"/>
        <w:spacing w:line="360" w:lineRule="auto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致：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韶关市技师学院/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韶关市鸿鑫招标代理有限公司</w:t>
      </w:r>
    </w:p>
    <w:p w14:paraId="7190093F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FB3F68D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韶关市技师学院网络安全攻防实训平台建设项目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采购需求调查咨询公告内容，我公司现按公告内容提交反馈意见。</w:t>
      </w:r>
    </w:p>
    <w:p w14:paraId="190B236F">
      <w:pPr>
        <w:widowControl/>
        <w:spacing w:after="150" w:line="360" w:lineRule="auto"/>
        <w:ind w:firstLine="420"/>
        <w:jc w:val="left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（包括但不限于：联系人、联系电话、手机、传真、电子邮箱等）</w:t>
      </w:r>
    </w:p>
    <w:p w14:paraId="32DAAA7C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 后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企业营业执照副本复印件 </w:t>
      </w:r>
    </w:p>
    <w:p w14:paraId="11B575D1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</w:p>
    <w:p w14:paraId="09574098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</w:p>
    <w:p w14:paraId="3F5E95AF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</w:p>
    <w:p w14:paraId="723BE309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（全称并加盖单位公章）</w:t>
      </w:r>
    </w:p>
    <w:p w14:paraId="2D21B5E5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日</w:t>
      </w:r>
    </w:p>
    <w:p w14:paraId="430F627B">
      <w:pPr>
        <w:pStyle w:val="2"/>
        <w:spacing w:line="360" w:lineRule="auto"/>
        <w:ind w:firstLine="0" w:firstLineChars="0"/>
        <w:rPr>
          <w:rFonts w:ascii="仿宋" w:hAnsi="仿宋" w:eastAsia="仿宋" w:cs="仿宋"/>
          <w:kern w:val="0"/>
          <w:sz w:val="28"/>
          <w:szCs w:val="28"/>
          <w:highlight w:val="none"/>
        </w:rPr>
      </w:pPr>
    </w:p>
    <w:p w14:paraId="79AF57F2">
      <w:pPr>
        <w:widowControl/>
        <w:spacing w:after="150"/>
        <w:rPr>
          <w:rFonts w:ascii="仿宋" w:hAnsi="仿宋" w:eastAsia="仿宋" w:cs="宋体"/>
          <w:kern w:val="0"/>
          <w:sz w:val="24"/>
          <w:highlight w:val="none"/>
        </w:rPr>
      </w:pPr>
      <w:r>
        <w:rPr>
          <w:rFonts w:ascii="宋体" w:hAnsi="宋体" w:eastAsia="仿宋" w:cs="宋体"/>
          <w:b/>
          <w:bCs/>
          <w:kern w:val="0"/>
          <w:highlight w:val="none"/>
        </w:rPr>
        <w:t> </w:t>
      </w:r>
    </w:p>
    <w:p w14:paraId="1B0DEDBE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ascii="宋体" w:hAnsi="宋体" w:eastAsia="仿宋" w:cs="宋体"/>
          <w:b/>
          <w:bCs/>
          <w:kern w:val="0"/>
          <w:highlight w:val="none"/>
        </w:rPr>
        <w:t> </w:t>
      </w:r>
    </w:p>
    <w:p w14:paraId="3A6A6A9A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40E0E1E">
      <w:pPr>
        <w:pStyle w:val="2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36"/>
          <w:szCs w:val="36"/>
          <w:highlight w:val="none"/>
        </w:rPr>
        <w:t xml:space="preserve">       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 </w:t>
      </w:r>
    </w:p>
    <w:p w14:paraId="0168B711">
      <w:pPr>
        <w:pStyle w:val="2"/>
        <w:ind w:firstLine="0" w:firstLineChars="0"/>
        <w:rPr>
          <w:rFonts w:ascii="仿宋" w:hAnsi="仿宋" w:eastAsia="仿宋" w:cs="宋体"/>
          <w:sz w:val="36"/>
          <w:szCs w:val="36"/>
          <w:highlight w:val="none"/>
        </w:rPr>
      </w:pPr>
    </w:p>
    <w:p w14:paraId="737EF701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  <w:t>2</w:t>
      </w:r>
    </w:p>
    <w:p w14:paraId="1457E575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4B1D0044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产品技术资料</w:t>
      </w:r>
    </w:p>
    <w:p w14:paraId="0286F647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EEBF39E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注：设备报价单(含设备名称、品牌型号、设备报价)；参与调研的产品技术参数及配置清单、检测报告、宣传彩页，附件相关佐证材料（如有）。</w:t>
      </w:r>
    </w:p>
    <w:p w14:paraId="2188F5D6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BD450BF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0F3037B0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63EEA04E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6A112B8E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10093C65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6A6196DB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2F8BE493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4EA570C9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758664CA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416379CE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2F8BA224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0E0D6361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7E882B11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471DCC34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25D9FA9E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3</w:t>
      </w:r>
    </w:p>
    <w:p w14:paraId="6A9901F8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产业发展情况</w:t>
      </w:r>
    </w:p>
    <w:p w14:paraId="193023BB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3B1149A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注：供应商应针对本项目提供相关产业发展情况说明，附件相关佐证材料（如有）。</w:t>
      </w:r>
    </w:p>
    <w:p w14:paraId="71C3F374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98A11FB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1.现有产品的技术路线、工艺水平、技术水平或行业的发展历程、行业现状等：</w:t>
      </w:r>
    </w:p>
    <w:p w14:paraId="04F5D518">
      <w:pPr>
        <w:rPr>
          <w:sz w:val="32"/>
          <w:szCs w:val="32"/>
          <w:highlight w:val="none"/>
        </w:rPr>
      </w:pPr>
    </w:p>
    <w:p w14:paraId="7834AC92">
      <w:pPr>
        <w:rPr>
          <w:sz w:val="32"/>
          <w:szCs w:val="32"/>
          <w:highlight w:val="none"/>
        </w:rPr>
      </w:pPr>
    </w:p>
    <w:p w14:paraId="3887C59E">
      <w:pPr>
        <w:rPr>
          <w:sz w:val="32"/>
          <w:szCs w:val="32"/>
          <w:highlight w:val="none"/>
        </w:rPr>
      </w:pPr>
    </w:p>
    <w:p w14:paraId="2BD36F2D">
      <w:pPr>
        <w:rPr>
          <w:sz w:val="32"/>
          <w:szCs w:val="32"/>
          <w:highlight w:val="none"/>
        </w:rPr>
      </w:pPr>
    </w:p>
    <w:p w14:paraId="2F1B0926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2.可能涉及的企业资质、产品资质、人员资质：</w:t>
      </w:r>
    </w:p>
    <w:p w14:paraId="0CE8BE4A">
      <w:pPr>
        <w:rPr>
          <w:sz w:val="32"/>
          <w:szCs w:val="32"/>
          <w:highlight w:val="none"/>
        </w:rPr>
      </w:pPr>
    </w:p>
    <w:p w14:paraId="3C4828DE">
      <w:pPr>
        <w:rPr>
          <w:sz w:val="32"/>
          <w:szCs w:val="32"/>
          <w:highlight w:val="none"/>
        </w:rPr>
      </w:pPr>
    </w:p>
    <w:p w14:paraId="5A752E9A">
      <w:pPr>
        <w:rPr>
          <w:sz w:val="32"/>
          <w:szCs w:val="32"/>
          <w:highlight w:val="none"/>
        </w:rPr>
      </w:pPr>
    </w:p>
    <w:p w14:paraId="72F7D45D">
      <w:pPr>
        <w:rPr>
          <w:sz w:val="32"/>
          <w:szCs w:val="32"/>
          <w:highlight w:val="none"/>
        </w:rPr>
      </w:pPr>
    </w:p>
    <w:p w14:paraId="29EF65AE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3.涉及的相关标准和规范：</w:t>
      </w:r>
    </w:p>
    <w:p w14:paraId="6A51B8C9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0DCF445C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53895285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02FD782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25D864D7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4</w:t>
      </w:r>
    </w:p>
    <w:p w14:paraId="53C4E46A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市场供给情况</w:t>
      </w:r>
    </w:p>
    <w:p w14:paraId="0C538641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注：供应商应针对本项目提供市场供给情况说明，附件相关佐证材料（如有）。</w:t>
      </w:r>
    </w:p>
    <w:p w14:paraId="08F045B5">
      <w:pPr>
        <w:pStyle w:val="2"/>
        <w:ind w:firstLine="0" w:firstLineChars="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1.市场竞争程度：</w:t>
      </w:r>
    </w:p>
    <w:p w14:paraId="26E3BBFA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2.价格水平或价格构成：</w:t>
      </w:r>
    </w:p>
    <w:p w14:paraId="252D147E">
      <w:pPr>
        <w:jc w:val="center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货币及单位：人民币/元</w:t>
      </w:r>
    </w:p>
    <w:tbl>
      <w:tblPr>
        <w:tblStyle w:val="8"/>
        <w:tblW w:w="628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7"/>
        <w:gridCol w:w="1486"/>
        <w:gridCol w:w="1037"/>
        <w:gridCol w:w="676"/>
        <w:gridCol w:w="966"/>
        <w:gridCol w:w="953"/>
        <w:gridCol w:w="1017"/>
        <w:gridCol w:w="729"/>
        <w:gridCol w:w="760"/>
        <w:gridCol w:w="610"/>
        <w:gridCol w:w="502"/>
        <w:gridCol w:w="1093"/>
      </w:tblGrid>
      <w:tr w14:paraId="07D00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6DFC7743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702" w:type="pct"/>
            <w:vAlign w:val="center"/>
          </w:tcPr>
          <w:p w14:paraId="03BBEEF4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货物名称</w:t>
            </w:r>
          </w:p>
        </w:tc>
        <w:tc>
          <w:tcPr>
            <w:tcW w:w="490" w:type="pct"/>
            <w:vAlign w:val="center"/>
          </w:tcPr>
          <w:p w14:paraId="3FF132E7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规格/</w:t>
            </w:r>
          </w:p>
          <w:p w14:paraId="337D43D9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319" w:type="pct"/>
            <w:vAlign w:val="center"/>
          </w:tcPr>
          <w:p w14:paraId="1CCC876F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456" w:type="pct"/>
            <w:vAlign w:val="center"/>
          </w:tcPr>
          <w:p w14:paraId="1DFACB95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参数</w:t>
            </w:r>
          </w:p>
        </w:tc>
        <w:tc>
          <w:tcPr>
            <w:tcW w:w="450" w:type="pct"/>
            <w:vAlign w:val="center"/>
          </w:tcPr>
          <w:p w14:paraId="176D68BF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产地</w:t>
            </w:r>
          </w:p>
        </w:tc>
        <w:tc>
          <w:tcPr>
            <w:tcW w:w="480" w:type="pct"/>
            <w:vAlign w:val="center"/>
          </w:tcPr>
          <w:p w14:paraId="2A5E7F4E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制造商</w:t>
            </w:r>
          </w:p>
          <w:p w14:paraId="0F1144D5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44" w:type="pct"/>
            <w:vAlign w:val="center"/>
          </w:tcPr>
          <w:p w14:paraId="2397E309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单价</w:t>
            </w:r>
          </w:p>
        </w:tc>
        <w:tc>
          <w:tcPr>
            <w:tcW w:w="359" w:type="pct"/>
            <w:vAlign w:val="center"/>
          </w:tcPr>
          <w:p w14:paraId="2CA3AA17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288" w:type="pct"/>
            <w:vAlign w:val="center"/>
          </w:tcPr>
          <w:p w14:paraId="23C70068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总价</w:t>
            </w:r>
          </w:p>
        </w:tc>
        <w:tc>
          <w:tcPr>
            <w:tcW w:w="237" w:type="pct"/>
          </w:tcPr>
          <w:p w14:paraId="6D8EA7E5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质保期</w:t>
            </w:r>
          </w:p>
        </w:tc>
        <w:tc>
          <w:tcPr>
            <w:tcW w:w="516" w:type="pct"/>
          </w:tcPr>
          <w:p w14:paraId="64957761"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配套耗材及价格</w:t>
            </w:r>
          </w:p>
        </w:tc>
      </w:tr>
      <w:tr w14:paraId="5B023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56E4A6D0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1</w:t>
            </w:r>
          </w:p>
        </w:tc>
        <w:tc>
          <w:tcPr>
            <w:tcW w:w="702" w:type="pct"/>
            <w:vAlign w:val="center"/>
          </w:tcPr>
          <w:p w14:paraId="72C591F4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90" w:type="pct"/>
          </w:tcPr>
          <w:p w14:paraId="3CAD8846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19" w:type="pct"/>
          </w:tcPr>
          <w:p w14:paraId="3D265EE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6" w:type="pct"/>
          </w:tcPr>
          <w:p w14:paraId="4D630744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0" w:type="pct"/>
          </w:tcPr>
          <w:p w14:paraId="28F65277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0" w:type="pct"/>
          </w:tcPr>
          <w:p w14:paraId="6303E3EE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44" w:type="pct"/>
          </w:tcPr>
          <w:p w14:paraId="6DBD3221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59" w:type="pct"/>
          </w:tcPr>
          <w:p w14:paraId="3A00CA5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8" w:type="pct"/>
          </w:tcPr>
          <w:p w14:paraId="197D74C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7" w:type="pct"/>
          </w:tcPr>
          <w:p w14:paraId="7DAC10AB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16" w:type="pct"/>
          </w:tcPr>
          <w:p w14:paraId="1BAAFC26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566274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54362B2B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</w:p>
        </w:tc>
        <w:tc>
          <w:tcPr>
            <w:tcW w:w="702" w:type="pct"/>
            <w:vAlign w:val="center"/>
          </w:tcPr>
          <w:p w14:paraId="2D60B65C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90" w:type="pct"/>
          </w:tcPr>
          <w:p w14:paraId="4535A960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19" w:type="pct"/>
          </w:tcPr>
          <w:p w14:paraId="0D5CC260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6" w:type="pct"/>
          </w:tcPr>
          <w:p w14:paraId="4594F433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0" w:type="pct"/>
          </w:tcPr>
          <w:p w14:paraId="09EB7D12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0" w:type="pct"/>
          </w:tcPr>
          <w:p w14:paraId="65F16D26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44" w:type="pct"/>
          </w:tcPr>
          <w:p w14:paraId="10081BD4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59" w:type="pct"/>
          </w:tcPr>
          <w:p w14:paraId="148C3F73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8" w:type="pct"/>
          </w:tcPr>
          <w:p w14:paraId="7D4D8035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7" w:type="pct"/>
          </w:tcPr>
          <w:p w14:paraId="37C51E7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16" w:type="pct"/>
          </w:tcPr>
          <w:p w14:paraId="190704C5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5A1E0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18790CAC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3</w:t>
            </w:r>
          </w:p>
        </w:tc>
        <w:tc>
          <w:tcPr>
            <w:tcW w:w="702" w:type="pct"/>
            <w:vAlign w:val="center"/>
          </w:tcPr>
          <w:p w14:paraId="2B2B10D4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90" w:type="pct"/>
          </w:tcPr>
          <w:p w14:paraId="31125D02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19" w:type="pct"/>
          </w:tcPr>
          <w:p w14:paraId="797ADC45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6" w:type="pct"/>
          </w:tcPr>
          <w:p w14:paraId="6BAAE5A4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0" w:type="pct"/>
          </w:tcPr>
          <w:p w14:paraId="3B1C8C2B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0" w:type="pct"/>
          </w:tcPr>
          <w:p w14:paraId="19B6E1B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44" w:type="pct"/>
          </w:tcPr>
          <w:p w14:paraId="1E20963E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59" w:type="pct"/>
          </w:tcPr>
          <w:p w14:paraId="585A870C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8" w:type="pct"/>
          </w:tcPr>
          <w:p w14:paraId="59DFEDE3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7" w:type="pct"/>
          </w:tcPr>
          <w:p w14:paraId="4E807BF0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16" w:type="pct"/>
          </w:tcPr>
          <w:p w14:paraId="5191AFFE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19E0B8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52D217E9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4</w:t>
            </w:r>
          </w:p>
        </w:tc>
        <w:tc>
          <w:tcPr>
            <w:tcW w:w="702" w:type="pct"/>
            <w:vAlign w:val="center"/>
          </w:tcPr>
          <w:p w14:paraId="67840E57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90" w:type="pct"/>
          </w:tcPr>
          <w:p w14:paraId="7846228B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19" w:type="pct"/>
          </w:tcPr>
          <w:p w14:paraId="5205158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6" w:type="pct"/>
          </w:tcPr>
          <w:p w14:paraId="0BA440CF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0" w:type="pct"/>
          </w:tcPr>
          <w:p w14:paraId="45BEB7A8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0" w:type="pct"/>
          </w:tcPr>
          <w:p w14:paraId="42ECB506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44" w:type="pct"/>
          </w:tcPr>
          <w:p w14:paraId="07C68A57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59" w:type="pct"/>
          </w:tcPr>
          <w:p w14:paraId="42F155BC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8" w:type="pct"/>
          </w:tcPr>
          <w:p w14:paraId="584507DC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7" w:type="pct"/>
          </w:tcPr>
          <w:p w14:paraId="2B3A29CF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16" w:type="pct"/>
          </w:tcPr>
          <w:p w14:paraId="0A55B4A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3A5924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53" w:type="pct"/>
            <w:vAlign w:val="center"/>
          </w:tcPr>
          <w:p w14:paraId="7AE172DF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5</w:t>
            </w:r>
          </w:p>
        </w:tc>
        <w:tc>
          <w:tcPr>
            <w:tcW w:w="702" w:type="pct"/>
            <w:vAlign w:val="center"/>
          </w:tcPr>
          <w:p w14:paraId="3B2959C9"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90" w:type="pct"/>
          </w:tcPr>
          <w:p w14:paraId="519AF6F8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19" w:type="pct"/>
          </w:tcPr>
          <w:p w14:paraId="78F4F0D0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6" w:type="pct"/>
          </w:tcPr>
          <w:p w14:paraId="6F3FD643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50" w:type="pct"/>
          </w:tcPr>
          <w:p w14:paraId="4787CF2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80" w:type="pct"/>
          </w:tcPr>
          <w:p w14:paraId="5167B23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44" w:type="pct"/>
          </w:tcPr>
          <w:p w14:paraId="381BEA4A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359" w:type="pct"/>
          </w:tcPr>
          <w:p w14:paraId="6C9D8231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88" w:type="pct"/>
          </w:tcPr>
          <w:p w14:paraId="57319882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37" w:type="pct"/>
          </w:tcPr>
          <w:p w14:paraId="525AB2B0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16" w:type="pct"/>
          </w:tcPr>
          <w:p w14:paraId="080B3E39">
            <w:pPr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</w:tbl>
    <w:p w14:paraId="005C070A"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</w:p>
    <w:p w14:paraId="39733424">
      <w:pPr>
        <w:spacing w:line="360" w:lineRule="auto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b/>
          <w:bCs/>
          <w:sz w:val="24"/>
          <w:highlight w:val="none"/>
        </w:rPr>
        <w:t>注：1、</w:t>
      </w:r>
      <w:r>
        <w:rPr>
          <w:rFonts w:hint="eastAsia" w:ascii="仿宋" w:hAnsi="仿宋" w:eastAsia="仿宋"/>
          <w:sz w:val="24"/>
          <w:highlight w:val="none"/>
        </w:rPr>
        <w:t>供应商必须对本项目的全部内容进行分项报价，如有缺漏，视为不完整且无效，仅供参考。</w:t>
      </w:r>
    </w:p>
    <w:p w14:paraId="5D55588F">
      <w:pPr>
        <w:spacing w:line="360" w:lineRule="auto"/>
        <w:ind w:firstLine="482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ascii="仿宋" w:hAnsi="仿宋" w:eastAsia="仿宋"/>
          <w:b/>
          <w:bCs/>
          <w:sz w:val="24"/>
          <w:highlight w:val="none"/>
        </w:rPr>
        <w:t>2</w:t>
      </w:r>
      <w:r>
        <w:rPr>
          <w:rFonts w:hint="eastAsia" w:ascii="仿宋" w:hAnsi="仿宋" w:eastAsia="仿宋"/>
          <w:b/>
          <w:bCs/>
          <w:sz w:val="24"/>
          <w:highlight w:val="none"/>
        </w:rPr>
        <w:t>、报价应为人民币含税全包价</w:t>
      </w:r>
      <w:r>
        <w:rPr>
          <w:rFonts w:hint="eastAsia" w:ascii="仿宋" w:hAnsi="仿宋" w:eastAsia="仿宋"/>
          <w:sz w:val="24"/>
          <w:highlight w:val="none"/>
        </w:rPr>
        <w:t>，包括完成本项目货物供货、包装、运输、装卸、保管、安装调试（含安装调试所需材料）、验收、培训、保险、售后服务、税费等一切不可预见费用。</w:t>
      </w:r>
    </w:p>
    <w:p w14:paraId="6DB8E7B6">
      <w:pPr>
        <w:pStyle w:val="4"/>
        <w:rPr>
          <w:highlight w:val="none"/>
        </w:rPr>
      </w:pPr>
    </w:p>
    <w:p w14:paraId="67D89085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3.履约能力、售后服务能力：</w:t>
      </w:r>
    </w:p>
    <w:p w14:paraId="65B2AD10">
      <w:pPr>
        <w:pStyle w:val="2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06AE0205">
      <w:pPr>
        <w:pStyle w:val="2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5</w:t>
      </w:r>
    </w:p>
    <w:p w14:paraId="09AFA986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 xml:space="preserve"> 同类采购项目历史成交信息</w:t>
      </w:r>
    </w:p>
    <w:p w14:paraId="7138F6B7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C94A463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tbl>
      <w:tblPr>
        <w:tblStyle w:val="8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478"/>
        <w:gridCol w:w="1417"/>
        <w:gridCol w:w="1737"/>
        <w:gridCol w:w="1509"/>
        <w:gridCol w:w="1567"/>
      </w:tblGrid>
      <w:tr w14:paraId="3E7E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5" w:type="dxa"/>
            <w:shd w:val="clear" w:color="auto" w:fill="auto"/>
            <w:vAlign w:val="center"/>
          </w:tcPr>
          <w:p w14:paraId="3659FCA9">
            <w:pPr>
              <w:pStyle w:val="2"/>
              <w:spacing w:line="360" w:lineRule="auto"/>
              <w:ind w:firstLine="0" w:firstLineChars="0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0B831967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采购人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105788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项目名称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50B9833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同类产品在各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中标价（元）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496D293B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中标品牌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9251962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中标型号</w:t>
            </w:r>
          </w:p>
        </w:tc>
      </w:tr>
      <w:tr w14:paraId="3A46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085" w:type="dxa"/>
            <w:shd w:val="clear" w:color="auto" w:fill="auto"/>
            <w:vAlign w:val="center"/>
          </w:tcPr>
          <w:p w14:paraId="2B98FF93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36A994C9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9DC35C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33F80618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28AFE370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E0390C6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6D9D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085" w:type="dxa"/>
            <w:shd w:val="clear" w:color="auto" w:fill="auto"/>
            <w:vAlign w:val="center"/>
          </w:tcPr>
          <w:p w14:paraId="340A4E39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0BF14989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DEEC09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2B4F0EF1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72D914D0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259FAC4C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79B0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085" w:type="dxa"/>
            <w:shd w:val="clear" w:color="auto" w:fill="auto"/>
            <w:vAlign w:val="center"/>
          </w:tcPr>
          <w:p w14:paraId="6ED63F4C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23F960C5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CF5BBC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2FFE8C3D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45450A1D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3D363F8">
            <w:pPr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</w:tbl>
    <w:p w14:paraId="4D02E699">
      <w:pPr>
        <w:pStyle w:val="2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344B50D9">
      <w:pPr>
        <w:pStyle w:val="2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3C5A1682">
      <w:pPr>
        <w:pStyle w:val="2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472EE168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F707EA5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F95B796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CDD718E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5FB62B05">
      <w:pPr>
        <w:pStyle w:val="2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0599A7BC">
      <w:pP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br w:type="page"/>
      </w:r>
    </w:p>
    <w:p w14:paraId="6FACB50D">
      <w:pPr>
        <w:pStyle w:val="2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6</w:t>
      </w:r>
    </w:p>
    <w:p w14:paraId="39D5184C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 xml:space="preserve">后续采购情况 </w:t>
      </w:r>
    </w:p>
    <w:p w14:paraId="3ACF2D3A">
      <w:pPr>
        <w:rPr>
          <w:rFonts w:ascii="仿宋" w:hAnsi="仿宋" w:eastAsia="仿宋"/>
          <w:sz w:val="32"/>
          <w:szCs w:val="32"/>
          <w:highlight w:val="none"/>
        </w:rPr>
      </w:pPr>
    </w:p>
    <w:p w14:paraId="2B6F2F56">
      <w:pPr>
        <w:rPr>
          <w:rFonts w:ascii="仿宋" w:hAnsi="仿宋" w:eastAsia="仿宋" w:cs="Arial"/>
          <w:color w:val="191919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  <w:highlight w:val="none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  <w:highlight w:val="none"/>
        </w:rPr>
        <w:t>情况：</w:t>
      </w:r>
    </w:p>
    <w:p w14:paraId="4A1F6321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04FFAA39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1284276A">
      <w:pPr>
        <w:pStyle w:val="2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注：供应商应针对本项目提供可能涉及的运行维护、升级更新、备品备件、耗材等后续采购情况说明，附件相关佐证材料（如有）。</w:t>
      </w:r>
    </w:p>
    <w:p w14:paraId="7A701429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6B48FB94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14D69911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2DAF388C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4B961F10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66FC571B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35EDB674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1E1E1B00">
      <w:pP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br w:type="page"/>
      </w:r>
    </w:p>
    <w:p w14:paraId="3129CCFC">
      <w:pPr>
        <w:pStyle w:val="2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7</w:t>
      </w:r>
    </w:p>
    <w:p w14:paraId="0C81C4B3">
      <w:pPr>
        <w:pStyle w:val="2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 xml:space="preserve">其他相关情况 </w:t>
      </w:r>
    </w:p>
    <w:p w14:paraId="690286E1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8D649">
    <w:pPr>
      <w:pStyle w:val="6"/>
      <w:jc w:val="center"/>
    </w:pPr>
  </w:p>
  <w:p w14:paraId="1A0BABB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mZkN2I4N2Q1YTU3ZWFlNTE0NWQxNDdhMzRjNzAifQ=="/>
  </w:docVars>
  <w:rsids>
    <w:rsidRoot w:val="7DF51B97"/>
    <w:rsid w:val="00520E68"/>
    <w:rsid w:val="005B66EF"/>
    <w:rsid w:val="008B431C"/>
    <w:rsid w:val="00F86FCD"/>
    <w:rsid w:val="0AC43274"/>
    <w:rsid w:val="0D3C0F04"/>
    <w:rsid w:val="17540BDF"/>
    <w:rsid w:val="1A577738"/>
    <w:rsid w:val="3EAC25E4"/>
    <w:rsid w:val="40814278"/>
    <w:rsid w:val="41C82A07"/>
    <w:rsid w:val="548C655A"/>
    <w:rsid w:val="62EC39AA"/>
    <w:rsid w:val="7D803F67"/>
    <w:rsid w:val="7DF51B97"/>
    <w:rsid w:val="7FD8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annotation text"/>
    <w:basedOn w:val="1"/>
    <w:link w:val="12"/>
    <w:autoRedefine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line="360" w:lineRule="auto"/>
    </w:pPr>
  </w:style>
  <w:style w:type="paragraph" w:styleId="5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annotation subject"/>
    <w:basedOn w:val="3"/>
    <w:next w:val="3"/>
    <w:link w:val="13"/>
    <w:autoRedefine/>
    <w:qFormat/>
    <w:uiPriority w:val="0"/>
    <w:rPr>
      <w:b/>
      <w:bCs/>
    </w:r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character" w:customStyle="1" w:styleId="11">
    <w:name w:val="批注框文本 字符"/>
    <w:basedOn w:val="9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3">
    <w:name w:val="批注主题 字符"/>
    <w:basedOn w:val="12"/>
    <w:link w:val="7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784</Words>
  <Characters>790</Characters>
  <Lines>14</Lines>
  <Paragraphs>4</Paragraphs>
  <TotalTime>5</TotalTime>
  <ScaleCrop>false</ScaleCrop>
  <LinksUpToDate>false</LinksUpToDate>
  <CharactersWithSpaces>840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Administrator</cp:lastModifiedBy>
  <dcterms:modified xsi:type="dcterms:W3CDTF">2025-05-22T09:19:19Z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FEF98F6ED81D4681942F029AA819B32D_11</vt:lpwstr>
  </property>
  <property fmtid="{D5CDD505-2E9C-101B-9397-08002B2CF9AE}" pid="4" name="KSOTemplateDocerSaveRecord">
    <vt:lpwstr>eyJoZGlkIjoiNTc1NmZkN2I4N2Q1YTU3ZWFlNTE0NWQxNDdhMzRjNzAifQ==</vt:lpwstr>
  </property>
</Properties>
</file>