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44" w:rsidRDefault="00B13FF1">
      <w:pPr>
        <w:rPr>
          <w:rStyle w:val="a7"/>
          <w:rFonts w:ascii="宋体" w:hAnsi="宋体" w:cs="宋体"/>
          <w:b w:val="0"/>
          <w:bCs w:val="0"/>
          <w:color w:val="FFFFFF" w:themeColor="background1"/>
          <w:kern w:val="0"/>
          <w:sz w:val="24"/>
          <w:szCs w:val="24"/>
        </w:rPr>
      </w:pPr>
      <w:r>
        <w:rPr>
          <w:rStyle w:val="a7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5</w:t>
      </w:r>
      <w:r w:rsidR="00EC63F9">
        <w:rPr>
          <w:rStyle w:val="a7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" </w:t>
      </w:r>
      <w:r w:rsidR="00EC63F9">
        <w:rPr>
          <w:rStyle w:val="a7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Wall Mount</w:t>
      </w:r>
      <w:r w:rsidR="00EC63F9">
        <w:rPr>
          <w:rStyle w:val="a7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 Speaker (</w:t>
      </w:r>
      <w:r w:rsidR="00EC63F9">
        <w:rPr>
          <w:rStyle w:val="a7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>3W/6</w:t>
      </w:r>
      <w:r w:rsidR="00EC63F9">
        <w:rPr>
          <w:rStyle w:val="a7"/>
          <w:rFonts w:ascii="Verdana" w:hAnsi="Verdana" w:cs="Arial"/>
          <w:color w:val="FFFFFF" w:themeColor="background1"/>
          <w:sz w:val="24"/>
          <w:szCs w:val="24"/>
          <w:highlight w:val="red"/>
        </w:rPr>
        <w:t>W)</w:t>
      </w:r>
      <w:r w:rsidR="00EC63F9">
        <w:rPr>
          <w:rStyle w:val="a7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                       </w:t>
      </w:r>
      <w:r w:rsidR="00EC63F9">
        <w:rPr>
          <w:color w:val="FFFFFF" w:themeColor="background1"/>
          <w:sz w:val="24"/>
          <w:szCs w:val="24"/>
          <w:highlight w:val="red"/>
        </w:rPr>
        <w:t xml:space="preserve"> </w:t>
      </w:r>
      <w:r w:rsidR="00EC63F9"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/>
      </w:r>
      <w:r w:rsidR="00EC63F9">
        <w:rPr>
          <w:rFonts w:ascii="Verdana" w:hAnsi="Verdana" w:cs="Arial" w:hint="eastAsia"/>
          <w:b/>
          <w:bCs/>
          <w:color w:val="FFFFFF" w:themeColor="background1"/>
          <w:sz w:val="24"/>
          <w:szCs w:val="24"/>
          <w:highlight w:val="red"/>
        </w:rPr>
        <w:t>FWS-606</w:t>
      </w:r>
      <w:r w:rsidR="00EC63F9">
        <w:rPr>
          <w:rStyle w:val="a7"/>
          <w:rFonts w:ascii="Verdana" w:hAnsi="Verdana" w:cs="Arial" w:hint="eastAsia"/>
          <w:color w:val="FFFFFF" w:themeColor="background1"/>
          <w:sz w:val="24"/>
          <w:szCs w:val="24"/>
          <w:highlight w:val="red"/>
        </w:rPr>
        <w:t xml:space="preserve"> </w:t>
      </w:r>
      <w:r w:rsidR="00EC63F9">
        <w:rPr>
          <w:rStyle w:val="a7"/>
          <w:rFonts w:ascii="Verdana" w:hAnsi="Verdana" w:cs="Arial" w:hint="eastAsia"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1244" w:rsidRDefault="00EC63F9">
      <w:pPr>
        <w:rPr>
          <w:rStyle w:val="a7"/>
          <w:rFonts w:ascii="宋体" w:hAnsi="宋体" w:cs="宋体"/>
          <w:b w:val="0"/>
          <w:bCs w:val="0"/>
          <w:color w:val="FFFFFF" w:themeColor="background1"/>
          <w:kern w:val="0"/>
          <w:sz w:val="24"/>
          <w:szCs w:val="24"/>
        </w:rPr>
      </w:pPr>
      <w:r>
        <w:rPr>
          <w:rFonts w:ascii="Verdana" w:hAnsi="Verdana" w:cs="Arial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198120</wp:posOffset>
            </wp:positionV>
            <wp:extent cx="1146810" cy="1531620"/>
            <wp:effectExtent l="19050" t="0" r="0" b="0"/>
            <wp:wrapNone/>
            <wp:docPr id="3" name="图片 1" descr="C:\Users\dell\AppData\Roaming\Tencent\Users\287912804\QQ\WinTemp\RichOle\E8K2WXZSW5HU11$%U@N`C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dell\AppData\Roaming\Tencent\Users\287912804\QQ\WinTemp\RichOle\E8K2WXZSW5HU11$%U@N`C_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244" w:rsidRDefault="00EC63F9"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b/>
          <w:color w:val="000000" w:themeColor="text1"/>
          <w:sz w:val="18"/>
          <w:szCs w:val="18"/>
        </w:rPr>
        <w:t>Feature: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Commercial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PA system wall mount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speaker with transformer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school, office, hotel and airport background music system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6</w:t>
      </w:r>
      <w:r>
        <w:rPr>
          <w:rFonts w:ascii="Verdana" w:hAnsi="Verdana" w:cs="Arial"/>
          <w:color w:val="000000" w:themeColor="text1"/>
          <w:sz w:val="18"/>
          <w:szCs w:val="18"/>
        </w:rPr>
        <w:t>W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Arial"/>
          <w:color w:val="000000" w:themeColor="text1"/>
          <w:sz w:val="18"/>
          <w:szCs w:val="18"/>
        </w:rPr>
        <w:t>at 100V</w:t>
      </w:r>
    </w:p>
    <w:p w:rsidR="00CA1244" w:rsidRDefault="009204F1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>5</w:t>
      </w:r>
      <w:bookmarkStart w:id="0" w:name="_GoBack"/>
      <w:bookmarkEnd w:id="0"/>
      <w:r w:rsidR="00EC63F9">
        <w:rPr>
          <w:rFonts w:ascii="Verdana" w:hAnsi="Verdana" w:cs="Arial"/>
          <w:color w:val="000000" w:themeColor="text1"/>
          <w:sz w:val="18"/>
          <w:szCs w:val="18"/>
        </w:rPr>
        <w:t>" full range paper driver unit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 or 70V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>ABS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enclosure and metal grille in white</w:t>
      </w:r>
    </w:p>
    <w:p w:rsidR="00CA1244" w:rsidRDefault="00EC63F9">
      <w:pPr>
        <w:pStyle w:val="a9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color w:val="000000" w:themeColor="text1"/>
          <w:sz w:val="18"/>
          <w:szCs w:val="18"/>
        </w:rPr>
        <w:t>Q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uick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installation by </w:t>
      </w:r>
      <w:r>
        <w:rPr>
          <w:rFonts w:ascii="Verdana" w:hAnsi="Verdana" w:cs="Arial" w:hint="eastAsia"/>
          <w:color w:val="000000" w:themeColor="text1"/>
          <w:sz w:val="18"/>
          <w:szCs w:val="18"/>
        </w:rPr>
        <w:t>screw hanging hole</w:t>
      </w:r>
    </w:p>
    <w:p w:rsidR="00CA1244" w:rsidRDefault="00CA1244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CA1244" w:rsidRDefault="00EC63F9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b/>
          <w:color w:val="000000" w:themeColor="text1"/>
          <w:sz w:val="18"/>
          <w:szCs w:val="18"/>
        </w:rPr>
        <w:t>Specification:</w:t>
      </w:r>
    </w:p>
    <w:tbl>
      <w:tblPr>
        <w:tblStyle w:val="a6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6004"/>
      </w:tblGrid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a7"/>
                <w:rFonts w:ascii="Verdana" w:hAnsi="Verdana" w:cs="Arial" w:hint="eastAsia"/>
                <w:color w:val="000000" w:themeColor="text1"/>
                <w:sz w:val="18"/>
                <w:szCs w:val="18"/>
              </w:rPr>
              <w:t>FWS-606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Wall Mount Speaker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/6W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 or 70V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-1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 full range paper cone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312(W)×210(D)×85(H)mm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Net Weight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1.7kg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ABS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enclosure and metal grille in white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uick installation by </w:t>
            </w: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screw hanging hole</w:t>
            </w:r>
          </w:p>
        </w:tc>
      </w:tr>
      <w:tr w:rsidR="00CA1244">
        <w:trPr>
          <w:jc w:val="center"/>
        </w:trPr>
        <w:tc>
          <w:tcPr>
            <w:tcW w:w="2518" w:type="dxa"/>
          </w:tcPr>
          <w:p w:rsidR="00CA1244" w:rsidRDefault="00EC63F9"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b/>
                <w:color w:val="000000" w:themeColor="text1"/>
                <w:sz w:val="18"/>
                <w:szCs w:val="18"/>
              </w:rPr>
              <w:t>Gross Weight</w:t>
            </w:r>
          </w:p>
        </w:tc>
        <w:tc>
          <w:tcPr>
            <w:tcW w:w="6004" w:type="dxa"/>
          </w:tcPr>
          <w:p w:rsidR="00CA1244" w:rsidRDefault="00EC63F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 w:hint="eastAsia"/>
                <w:color w:val="000000" w:themeColor="text1"/>
                <w:sz w:val="18"/>
                <w:szCs w:val="18"/>
              </w:rPr>
              <w:t>17kg</w:t>
            </w:r>
          </w:p>
        </w:tc>
      </w:tr>
    </w:tbl>
    <w:p w:rsidR="00CA1244" w:rsidRDefault="00CA1244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CA1244" w:rsidRDefault="00EC63F9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ascii="Verdana" w:hAnsi="Verdana" w:cs="Arial" w:hint="eastAsia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132080</wp:posOffset>
            </wp:positionV>
            <wp:extent cx="2175510" cy="1264920"/>
            <wp:effectExtent l="19050" t="0" r="0" b="0"/>
            <wp:wrapNone/>
            <wp:docPr id="8" name="图片 5" descr="QQ图片20140911164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QQ图片20140911164443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Arial" w:hint="eastAsia"/>
          <w:b/>
          <w:color w:val="000000" w:themeColor="text1"/>
          <w:sz w:val="18"/>
          <w:szCs w:val="18"/>
        </w:rPr>
        <w:t>Dimension &amp; Mounting:</w:t>
      </w:r>
    </w:p>
    <w:p w:rsidR="00CA1244" w:rsidRDefault="00CA1244">
      <w:pPr>
        <w:jc w:val="center"/>
        <w:rPr>
          <w:rFonts w:ascii="Verdana" w:hAnsi="Verdana" w:cs="Arial"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CA1244">
      <w:pPr>
        <w:rPr>
          <w:rFonts w:ascii="Verdana" w:hAnsi="Verdana" w:cs="Arial"/>
          <w:b/>
          <w:color w:val="000000" w:themeColor="text1"/>
          <w:sz w:val="18"/>
          <w:szCs w:val="18"/>
        </w:rPr>
      </w:pPr>
    </w:p>
    <w:p w:rsidR="00CA1244" w:rsidRDefault="00EC63F9"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186690</wp:posOffset>
            </wp:positionV>
            <wp:extent cx="6629400" cy="1973580"/>
            <wp:effectExtent l="19050" t="0" r="0" b="0"/>
            <wp:wrapNone/>
            <wp:docPr id="1" name="图片 0" descr="610c frequ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610c frequency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Arial" w:hint="eastAsia"/>
          <w:b/>
          <w:color w:val="000000" w:themeColor="text1"/>
          <w:sz w:val="18"/>
          <w:szCs w:val="18"/>
        </w:rPr>
        <w:t>Frequency Response &amp; SPL Diagrams:</w:t>
      </w:r>
    </w:p>
    <w:p w:rsidR="00CA1244" w:rsidRDefault="00CA1244">
      <w:pPr>
        <w:jc w:val="center"/>
        <w:rPr>
          <w:szCs w:val="18"/>
        </w:rPr>
      </w:pPr>
    </w:p>
    <w:sectPr w:rsidR="00CA1244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F9" w:rsidRDefault="00EC63F9">
      <w:r>
        <w:separator/>
      </w:r>
    </w:p>
  </w:endnote>
  <w:endnote w:type="continuationSeparator" w:id="0">
    <w:p w:rsidR="00EC63F9" w:rsidRDefault="00EC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44" w:rsidRDefault="00EC63F9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>
      <w:rPr>
        <w:rFonts w:ascii="Verdana" w:hAnsi="Verdana" w:hint="eastAsi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ascii="Verdana" w:hAnsi="Verdana" w:hint="eastAsi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 w:rsidR="00CA1244" w:rsidRDefault="00CA1244">
    <w:pPr>
      <w:pStyle w:val="a4"/>
    </w:pPr>
  </w:p>
  <w:p w:rsidR="00CA1244" w:rsidRDefault="00CA12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F9" w:rsidRDefault="00EC63F9">
      <w:r>
        <w:separator/>
      </w:r>
    </w:p>
  </w:footnote>
  <w:footnote w:type="continuationSeparator" w:id="0">
    <w:p w:rsidR="00EC63F9" w:rsidRDefault="00EC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A09"/>
    <w:multiLevelType w:val="multilevel"/>
    <w:tmpl w:val="0F876A0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3F08"/>
    <w:rsid w:val="000026D6"/>
    <w:rsid w:val="00052572"/>
    <w:rsid w:val="000832B9"/>
    <w:rsid w:val="00085814"/>
    <w:rsid w:val="000A4AA5"/>
    <w:rsid w:val="000D5B85"/>
    <w:rsid w:val="000D5E25"/>
    <w:rsid w:val="00103C0F"/>
    <w:rsid w:val="00116EF4"/>
    <w:rsid w:val="0012355D"/>
    <w:rsid w:val="001607B7"/>
    <w:rsid w:val="0016672B"/>
    <w:rsid w:val="00172F4E"/>
    <w:rsid w:val="0017538C"/>
    <w:rsid w:val="00177996"/>
    <w:rsid w:val="00187893"/>
    <w:rsid w:val="001A76EC"/>
    <w:rsid w:val="001C210E"/>
    <w:rsid w:val="001C7FB5"/>
    <w:rsid w:val="001D39C1"/>
    <w:rsid w:val="001D42A8"/>
    <w:rsid w:val="001E25C6"/>
    <w:rsid w:val="00217E1F"/>
    <w:rsid w:val="002314E3"/>
    <w:rsid w:val="00260D4E"/>
    <w:rsid w:val="0028263F"/>
    <w:rsid w:val="002B0D5D"/>
    <w:rsid w:val="002B4531"/>
    <w:rsid w:val="002E5FC2"/>
    <w:rsid w:val="00304BC6"/>
    <w:rsid w:val="0033179E"/>
    <w:rsid w:val="0034762D"/>
    <w:rsid w:val="003F0D6A"/>
    <w:rsid w:val="0040767F"/>
    <w:rsid w:val="0042703B"/>
    <w:rsid w:val="0045238C"/>
    <w:rsid w:val="00486F34"/>
    <w:rsid w:val="004904E6"/>
    <w:rsid w:val="004A53A6"/>
    <w:rsid w:val="004B3F08"/>
    <w:rsid w:val="004D0C13"/>
    <w:rsid w:val="004F1428"/>
    <w:rsid w:val="004F2129"/>
    <w:rsid w:val="005129BB"/>
    <w:rsid w:val="005279AD"/>
    <w:rsid w:val="00534B81"/>
    <w:rsid w:val="00535868"/>
    <w:rsid w:val="005466C2"/>
    <w:rsid w:val="00555A82"/>
    <w:rsid w:val="005840E9"/>
    <w:rsid w:val="00595F13"/>
    <w:rsid w:val="005D3397"/>
    <w:rsid w:val="005F0188"/>
    <w:rsid w:val="005F0CC9"/>
    <w:rsid w:val="006204E0"/>
    <w:rsid w:val="0062773E"/>
    <w:rsid w:val="00644027"/>
    <w:rsid w:val="00650F86"/>
    <w:rsid w:val="00662D14"/>
    <w:rsid w:val="00672B1A"/>
    <w:rsid w:val="006804AF"/>
    <w:rsid w:val="006A047A"/>
    <w:rsid w:val="006B7737"/>
    <w:rsid w:val="006E7479"/>
    <w:rsid w:val="006F073C"/>
    <w:rsid w:val="00717108"/>
    <w:rsid w:val="00726874"/>
    <w:rsid w:val="00736D8E"/>
    <w:rsid w:val="00737464"/>
    <w:rsid w:val="00751C27"/>
    <w:rsid w:val="007A6E3A"/>
    <w:rsid w:val="008039C7"/>
    <w:rsid w:val="008946B5"/>
    <w:rsid w:val="008B59DD"/>
    <w:rsid w:val="008B7719"/>
    <w:rsid w:val="008D76C7"/>
    <w:rsid w:val="009204F1"/>
    <w:rsid w:val="00935438"/>
    <w:rsid w:val="00965E14"/>
    <w:rsid w:val="009936A3"/>
    <w:rsid w:val="009A4EFC"/>
    <w:rsid w:val="009C69C0"/>
    <w:rsid w:val="00A257BA"/>
    <w:rsid w:val="00A86DCE"/>
    <w:rsid w:val="00AB13C9"/>
    <w:rsid w:val="00AC467D"/>
    <w:rsid w:val="00AD3B1D"/>
    <w:rsid w:val="00B020D3"/>
    <w:rsid w:val="00B13FF1"/>
    <w:rsid w:val="00B1418C"/>
    <w:rsid w:val="00B14CE3"/>
    <w:rsid w:val="00B3220A"/>
    <w:rsid w:val="00B34FE5"/>
    <w:rsid w:val="00B44059"/>
    <w:rsid w:val="00B76799"/>
    <w:rsid w:val="00B84750"/>
    <w:rsid w:val="00B90B1F"/>
    <w:rsid w:val="00B9615C"/>
    <w:rsid w:val="00BF20A9"/>
    <w:rsid w:val="00C84E8A"/>
    <w:rsid w:val="00CA1244"/>
    <w:rsid w:val="00CA3889"/>
    <w:rsid w:val="00CB702B"/>
    <w:rsid w:val="00CF4D3B"/>
    <w:rsid w:val="00D03E29"/>
    <w:rsid w:val="00D12912"/>
    <w:rsid w:val="00D22230"/>
    <w:rsid w:val="00D47843"/>
    <w:rsid w:val="00D62438"/>
    <w:rsid w:val="00D72476"/>
    <w:rsid w:val="00D76614"/>
    <w:rsid w:val="00D84BE2"/>
    <w:rsid w:val="00D91C51"/>
    <w:rsid w:val="00D920CF"/>
    <w:rsid w:val="00DB61DC"/>
    <w:rsid w:val="00DC5B64"/>
    <w:rsid w:val="00DD3A51"/>
    <w:rsid w:val="00DF0A43"/>
    <w:rsid w:val="00E10BC6"/>
    <w:rsid w:val="00E114AF"/>
    <w:rsid w:val="00E32F83"/>
    <w:rsid w:val="00E37354"/>
    <w:rsid w:val="00E440E5"/>
    <w:rsid w:val="00E96A2F"/>
    <w:rsid w:val="00EB3E68"/>
    <w:rsid w:val="00EC63F9"/>
    <w:rsid w:val="00EF60B1"/>
    <w:rsid w:val="00F0149E"/>
    <w:rsid w:val="00F33576"/>
    <w:rsid w:val="00F42697"/>
    <w:rsid w:val="00F449D9"/>
    <w:rsid w:val="00F764F5"/>
    <w:rsid w:val="00F7724D"/>
    <w:rsid w:val="00F860E4"/>
    <w:rsid w:val="00F92BCB"/>
    <w:rsid w:val="00FC4939"/>
    <w:rsid w:val="00FE089E"/>
    <w:rsid w:val="00FE4DFF"/>
    <w:rsid w:val="00FF2141"/>
    <w:rsid w:val="12CE3998"/>
    <w:rsid w:val="769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JACK TAN</cp:lastModifiedBy>
  <cp:revision>66</cp:revision>
  <cp:lastPrinted>2014-11-28T09:36:00Z</cp:lastPrinted>
  <dcterms:created xsi:type="dcterms:W3CDTF">2014-04-08T02:27:00Z</dcterms:created>
  <dcterms:modified xsi:type="dcterms:W3CDTF">2021-03-08T08:02:00Z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